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2023"/>
        </w:tabs>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2">
      <w:pPr>
        <w:jc w:val="center"/>
        <w:rPr>
          <w:rFonts w:ascii="Calibri" w:cs="Calibri" w:eastAsia="Calibri" w:hAnsi="Calibri"/>
          <w:b w:val="1"/>
          <w:bCs w:val="1"/>
          <w:sz w:val="28"/>
          <w:szCs w:val="28"/>
        </w:rPr>
      </w:pPr>
      <w:r w:rsidDel="00000000" w:rsidR="00000000" w:rsidRPr="00000000">
        <w:rPr>
          <w:rFonts w:ascii="Calibri" w:cs="Calibri" w:eastAsia="Calibri" w:hAnsi="Calibri"/>
          <w:b w:val="1"/>
          <w:bCs w:val="1"/>
          <w:sz w:val="28"/>
          <w:szCs w:val="28"/>
          <w:rtl w:val="0"/>
        </w:rPr>
        <w:t xml:space="preserve">FIȘA DISCIPLINEI</w:t>
      </w:r>
    </w:p>
    <w:p w:rsidR="00000000" w:rsidDel="00000000" w:rsidP="00000000" w:rsidRDefault="00000000" w:rsidRPr="00000000" w14:paraId="00000003">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program</w:t>
      </w:r>
    </w:p>
    <w:tbl>
      <w:tblPr>
        <w:tblStyle w:val="Table1"/>
        <w:tblW w:w="934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64"/>
        <w:gridCol w:w="5780"/>
        <w:tblGridChange w:id="0">
          <w:tblGrid>
            <w:gridCol w:w="3564"/>
            <w:gridCol w:w="5780"/>
          </w:tblGrid>
        </w:tblGridChange>
      </w:tblGrid>
      <w:tr>
        <w:trPr>
          <w:cantSplit w:val="0"/>
          <w:tblHeader w:val="0"/>
        </w:trPr>
        <w:tc>
          <w:tcPr>
            <w:vAlign w:val="center"/>
          </w:tcPr>
          <w:p w:rsidR="00000000" w:rsidDel="00000000" w:rsidP="00000000" w:rsidRDefault="00000000" w:rsidRPr="00000000" w14:paraId="0000000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Instituția de învățământ superior</w:t>
            </w:r>
          </w:p>
        </w:tc>
        <w:tc>
          <w:tcPr>
            <w:vAlign w:val="center"/>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Universitatea de Vest din Timișoara</w:t>
            </w:r>
          </w:p>
        </w:tc>
      </w:tr>
      <w:tr>
        <w:trPr>
          <w:cantSplit w:val="0"/>
          <w:tblHeader w:val="0"/>
        </w:trPr>
        <w:tc>
          <w:tcP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1.2 Facultatea / Departamentul</w:t>
            </w:r>
          </w:p>
        </w:tc>
        <w:tc>
          <w:tcPr>
            <w:vAlign w:val="cente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Psihologie și Științe ale Educației</w:t>
            </w:r>
          </w:p>
        </w:tc>
      </w:tr>
      <w:tr>
        <w:trPr>
          <w:cantSplit w:val="0"/>
          <w:tblHeader w:val="0"/>
        </w:trPr>
        <w:tc>
          <w:tcP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1.3 Departamentul</w:t>
            </w:r>
          </w:p>
        </w:tc>
        <w:tc>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Științe ale Educației</w:t>
            </w:r>
          </w:p>
        </w:tc>
      </w:tr>
      <w:tr>
        <w:trPr>
          <w:cantSplit w:val="0"/>
          <w:tblHeader w:val="0"/>
        </w:trPr>
        <w:tc>
          <w:tcP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1.4 Domeniul de studii</w:t>
            </w:r>
          </w:p>
        </w:tc>
        <w:tc>
          <w:tcPr/>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Științe ale Educației</w:t>
            </w:r>
          </w:p>
        </w:tc>
      </w:tr>
      <w:tr>
        <w:trPr>
          <w:cantSplit w:val="0"/>
          <w:tblHeader w:val="0"/>
        </w:trPr>
        <w:tc>
          <w:tcPr>
            <w:vAlign w:val="center"/>
          </w:tcPr>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1.5 Ciclul de studii</w:t>
            </w:r>
          </w:p>
        </w:tc>
        <w:tc>
          <w:tcPr/>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LICENŢĂ </w:t>
            </w:r>
          </w:p>
        </w:tc>
      </w:tr>
      <w:tr>
        <w:trPr>
          <w:cantSplit w:val="0"/>
          <w:tblHeader w:val="0"/>
        </w:trPr>
        <w:tc>
          <w:tcPr>
            <w:vAlign w:val="center"/>
          </w:tcPr>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1.6 Programul de studii / Calificarea</w:t>
            </w:r>
          </w:p>
        </w:tc>
        <w:tc>
          <w:tcPr/>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PIPP</w:t>
            </w:r>
          </w:p>
          <w:p w:rsidR="00000000" w:rsidDel="00000000" w:rsidP="00000000" w:rsidRDefault="00000000" w:rsidRPr="00000000" w14:paraId="00000011">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Profesor pentru învățământul primar – COD COR 234101</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Profesor pentru învățământul preșcolar – COD COR 23420</w:t>
            </w:r>
          </w:p>
        </w:tc>
      </w:tr>
    </w:tbl>
    <w:p w:rsidR="00000000" w:rsidDel="00000000" w:rsidP="00000000" w:rsidRDefault="00000000" w:rsidRPr="00000000" w14:paraId="00000013">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disciplină</w:t>
      </w:r>
    </w:p>
    <w:tbl>
      <w:tblPr>
        <w:tblStyle w:val="Table2"/>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43"/>
        <w:gridCol w:w="567"/>
        <w:gridCol w:w="1418"/>
        <w:gridCol w:w="283"/>
        <w:gridCol w:w="567"/>
        <w:gridCol w:w="1651"/>
        <w:gridCol w:w="591"/>
        <w:gridCol w:w="1839"/>
        <w:gridCol w:w="630"/>
        <w:tblGridChange w:id="0">
          <w:tblGrid>
            <w:gridCol w:w="1843"/>
            <w:gridCol w:w="567"/>
            <w:gridCol w:w="1418"/>
            <w:gridCol w:w="283"/>
            <w:gridCol w:w="567"/>
            <w:gridCol w:w="1651"/>
            <w:gridCol w:w="591"/>
            <w:gridCol w:w="1839"/>
            <w:gridCol w:w="630"/>
          </w:tblGrid>
        </w:tblGridChange>
      </w:tblGrid>
      <w:tr>
        <w:trPr>
          <w:cantSplit w:val="0"/>
          <w:tblHeader w:val="0"/>
        </w:trPr>
        <w:tc>
          <w:tcPr>
            <w:gridSpan w:val="3"/>
          </w:tcPr>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2.1 Denumirea disciplinei</w:t>
            </w:r>
          </w:p>
        </w:tc>
        <w:tc>
          <w:tcPr>
            <w:gridSpan w:val="6"/>
          </w:tcPr>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Tendințe actuale în studiul limbii române și al didacticii limbii și literaturii române</w:t>
            </w:r>
          </w:p>
        </w:tc>
      </w:tr>
      <w:tr>
        <w:trPr>
          <w:cantSplit w:val="0"/>
          <w:tblHeader w:val="0"/>
        </w:trPr>
        <w:tc>
          <w:tcPr>
            <w:gridSpan w:val="3"/>
          </w:tcPr>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2.2 Titularul activităților de curs</w:t>
            </w:r>
          </w:p>
        </w:tc>
        <w:tc>
          <w:tcPr>
            <w:gridSpan w:val="6"/>
          </w:tcPr>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Lect. dr. Cosmina Simona Lungoci</w:t>
            </w:r>
          </w:p>
        </w:tc>
      </w:tr>
      <w:tr>
        <w:trPr>
          <w:cantSplit w:val="0"/>
          <w:tblHeader w:val="0"/>
        </w:trPr>
        <w:tc>
          <w:tcPr>
            <w:gridSpan w:val="3"/>
          </w:tcPr>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2.3 Titularul activităților de seminar</w:t>
            </w:r>
          </w:p>
        </w:tc>
        <w:tc>
          <w:tcPr>
            <w:gridSpan w:val="6"/>
          </w:tcPr>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Lect. dr. Cosmina Simona Lungoci</w:t>
            </w:r>
          </w:p>
        </w:tc>
      </w:tr>
      <w:tr>
        <w:trPr>
          <w:cantSplit w:val="0"/>
          <w:tblHeader w:val="0"/>
        </w:trPr>
        <w:tc>
          <w:tcPr/>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2.4 Anul de studiu</w:t>
            </w:r>
          </w:p>
        </w:tc>
        <w:tc>
          <w:tcPr/>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III</w:t>
            </w:r>
          </w:p>
        </w:tc>
        <w:tc>
          <w:tcPr>
            <w:gridSpan w:val="2"/>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2.5 Semestrul</w:t>
            </w:r>
          </w:p>
        </w:tc>
        <w:tc>
          <w:tcPr/>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II</w:t>
            </w:r>
          </w:p>
        </w:tc>
        <w:tc>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108"/>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2.6 Tipul de evaluare</w:t>
            </w:r>
          </w:p>
        </w:tc>
        <w:tc>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perscript"/>
              </w:rPr>
              <w:footnoteReference w:customMarkFollows="0" w:id="0"/>
            </w:r>
            <w:r w:rsidDel="00000000" w:rsidR="00000000" w:rsidRPr="00000000">
              <w:rPr>
                <w:rtl w:val="0"/>
              </w:rPr>
            </w:r>
          </w:p>
        </w:tc>
        <w:tc>
          <w:tcPr/>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42"/>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2.7 Regimul disciplinei</w:t>
            </w:r>
          </w:p>
        </w:tc>
        <w:tc>
          <w:tcPr/>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DOp</w:t>
            </w:r>
          </w:p>
        </w:tc>
      </w:tr>
    </w:tbl>
    <w:p w:rsidR="00000000" w:rsidDel="00000000" w:rsidP="00000000" w:rsidRDefault="00000000" w:rsidRPr="00000000" w14:paraId="00000039">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3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Timpul total estimat (ore pe semestru al activităților didactice)</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superscript"/>
        </w:rPr>
        <w:footnoteReference w:customMarkFollows="0" w:id="1"/>
      </w:r>
      <w:r w:rsidDel="00000000" w:rsidR="00000000" w:rsidRPr="00000000">
        <w:rPr>
          <w:rtl w:val="0"/>
        </w:rPr>
      </w:r>
    </w:p>
    <w:tbl>
      <w:tblPr>
        <w:tblStyle w:val="Table3"/>
        <w:tblW w:w="948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15"/>
        <w:gridCol w:w="480"/>
        <w:gridCol w:w="300"/>
        <w:gridCol w:w="1590"/>
        <w:gridCol w:w="525"/>
        <w:gridCol w:w="2310"/>
        <w:gridCol w:w="660"/>
        <w:tblGridChange w:id="0">
          <w:tblGrid>
            <w:gridCol w:w="3615"/>
            <w:gridCol w:w="480"/>
            <w:gridCol w:w="300"/>
            <w:gridCol w:w="1590"/>
            <w:gridCol w:w="525"/>
            <w:gridCol w:w="2310"/>
            <w:gridCol w:w="660"/>
          </w:tblGrid>
        </w:tblGridChange>
      </w:tblGrid>
      <w:tr>
        <w:trPr>
          <w:cantSplit w:val="0"/>
          <w:tblHeader w:val="0"/>
        </w:trPr>
        <w:tc>
          <w:tcPr/>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3.1 Număr de ore pe săptămână</w:t>
            </w:r>
          </w:p>
        </w:tc>
        <w:tc>
          <w:tcPr/>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w:t>
            </w:r>
          </w:p>
        </w:tc>
        <w:tc>
          <w:tcPr>
            <w:gridSpan w:val="2"/>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3.2 curs</w:t>
            </w:r>
          </w:p>
        </w:tc>
        <w:tc>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2</w:t>
            </w:r>
            <w:r w:rsidDel="00000000" w:rsidR="00000000" w:rsidRPr="00000000">
              <w:rPr>
                <w:rtl w:val="0"/>
              </w:rPr>
            </w:r>
          </w:p>
        </w:tc>
        <w:tc>
          <w:tcPr/>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3.3 seminar/</w:t>
            </w:r>
            <w:r w:rsidDel="00000000" w:rsidR="00000000" w:rsidRPr="00000000">
              <w:rPr>
                <w:rFonts w:ascii="Calibri" w:cs="Calibri" w:eastAsia="Calibri" w:hAnsi="Calibri"/>
                <w:b w:val="0"/>
                <w:bCs w:val="0"/>
                <w:i w:val="0"/>
                <w:iCs w:val="0"/>
                <w:smallCaps w:val="0"/>
                <w:strike w:val="1"/>
                <w:color w:val="000000"/>
                <w:sz w:val="22"/>
                <w:szCs w:val="22"/>
                <w:u w:val="none"/>
                <w:shd w:fill="auto" w:val="clear"/>
                <w:vertAlign w:val="baseline"/>
                <w:rtl w:val="0"/>
              </w:rPr>
              <w:t xml:space="preserve">laborator</w:t>
            </w:r>
            <w:r w:rsidDel="00000000" w:rsidR="00000000" w:rsidRPr="00000000">
              <w:rPr>
                <w:rtl w:val="0"/>
              </w:rPr>
            </w:r>
          </w:p>
        </w:tc>
        <w:tc>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1</w:t>
            </w:r>
            <w:r w:rsidDel="00000000" w:rsidR="00000000" w:rsidRPr="00000000">
              <w:rPr>
                <w:rtl w:val="0"/>
              </w:rPr>
            </w:r>
          </w:p>
        </w:tc>
      </w:tr>
      <w:tr>
        <w:trPr>
          <w:cantSplit w:val="0"/>
          <w:tblHeader w:val="0"/>
        </w:trPr>
        <w:tc>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3.4 Total ore din planul de învățământ</w:t>
            </w:r>
          </w:p>
        </w:tc>
        <w:tc>
          <w:tcPr/>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36</w:t>
            </w:r>
          </w:p>
        </w:tc>
        <w:tc>
          <w:tcPr>
            <w:gridSpan w:val="2"/>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3.5 curs</w:t>
            </w:r>
          </w:p>
        </w:tc>
        <w:tc>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24</w:t>
            </w:r>
            <w:r w:rsidDel="00000000" w:rsidR="00000000" w:rsidRPr="00000000">
              <w:rPr>
                <w:rtl w:val="0"/>
              </w:rPr>
            </w:r>
          </w:p>
        </w:tc>
        <w:tc>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3.6 seminar/</w:t>
            </w:r>
            <w:r w:rsidDel="00000000" w:rsidR="00000000" w:rsidRPr="00000000">
              <w:rPr>
                <w:rFonts w:ascii="Calibri" w:cs="Calibri" w:eastAsia="Calibri" w:hAnsi="Calibri"/>
                <w:b w:val="0"/>
                <w:bCs w:val="0"/>
                <w:i w:val="0"/>
                <w:iCs w:val="0"/>
                <w:smallCaps w:val="0"/>
                <w:strike w:val="1"/>
                <w:color w:val="000000"/>
                <w:sz w:val="22"/>
                <w:szCs w:val="22"/>
                <w:u w:val="none"/>
                <w:shd w:fill="auto" w:val="clear"/>
                <w:vertAlign w:val="baseline"/>
                <w:rtl w:val="0"/>
              </w:rPr>
              <w:t xml:space="preserve">laborator</w:t>
            </w:r>
            <w:r w:rsidDel="00000000" w:rsidR="00000000" w:rsidRPr="00000000">
              <w:rPr>
                <w:rtl w:val="0"/>
              </w:rPr>
            </w:r>
          </w:p>
        </w:tc>
        <w:tc>
          <w:tcPr/>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tl w:val="0"/>
              </w:rPr>
              <w:t xml:space="preserve">12</w:t>
            </w:r>
            <w:r w:rsidDel="00000000" w:rsidR="00000000" w:rsidRPr="00000000">
              <w:rPr>
                <w:rtl w:val="0"/>
              </w:rPr>
            </w:r>
          </w:p>
        </w:tc>
      </w:tr>
      <w:tr>
        <w:trPr>
          <w:cantSplit w:val="0"/>
          <w:tblHeader w:val="0"/>
        </w:trPr>
        <w:tc>
          <w:tcPr>
            <w:gridSpan w:val="6"/>
          </w:tcPr>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Distribuția fondului de timp:</w:t>
            </w:r>
          </w:p>
        </w:tc>
        <w:tc>
          <w:tcPr/>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ore</w:t>
            </w:r>
          </w:p>
        </w:tc>
      </w:tr>
      <w:tr>
        <w:trPr>
          <w:cantSplit w:val="0"/>
          <w:tblHeader w:val="0"/>
        </w:trPr>
        <w:tc>
          <w:tcPr>
            <w:gridSpan w:val="6"/>
          </w:tcPr>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Studiul după manual, suport de curs, bibliografie și notițe</w:t>
            </w:r>
          </w:p>
        </w:tc>
        <w:tc>
          <w:tcPr/>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w:t>
            </w:r>
          </w:p>
        </w:tc>
      </w:tr>
      <w:tr>
        <w:trPr>
          <w:cantSplit w:val="0"/>
          <w:tblHeader w:val="0"/>
        </w:trPr>
        <w:tc>
          <w:tcPr>
            <w:gridSpan w:val="6"/>
          </w:tcPr>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Documentare suplimentară în bibliotecă, pe platformele electronice de specialitate / pe teren</w:t>
            </w:r>
          </w:p>
        </w:tc>
        <w:tc>
          <w:tcPr/>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15</w:t>
            </w:r>
          </w:p>
        </w:tc>
      </w:tr>
      <w:tr>
        <w:trPr>
          <w:cantSplit w:val="0"/>
          <w:tblHeader w:val="0"/>
        </w:trPr>
        <w:tc>
          <w:tcPr>
            <w:gridSpan w:val="6"/>
          </w:tcPr>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Pregătire seminare / laboratoare, teme, referate, portofolii și eseuri</w:t>
            </w:r>
          </w:p>
        </w:tc>
        <w:tc>
          <w:tcPr/>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w:t>
            </w:r>
          </w:p>
        </w:tc>
      </w:tr>
      <w:tr>
        <w:trPr>
          <w:cantSplit w:val="0"/>
          <w:tblHeader w:val="0"/>
        </w:trPr>
        <w:tc>
          <w:tcPr>
            <w:gridSpan w:val="6"/>
          </w:tcPr>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Tutorat</w:t>
            </w:r>
          </w:p>
        </w:tc>
        <w:tc>
          <w:tcPr/>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gridSpan w:val="6"/>
          </w:tcPr>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Examinări</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perscript"/>
              </w:rPr>
              <w:footnoteReference w:customMarkFollows="0" w:id="2"/>
            </w:r>
            <w:r w:rsidDel="00000000" w:rsidR="00000000" w:rsidRPr="00000000">
              <w:rPr>
                <w:rtl w:val="0"/>
              </w:rPr>
            </w:r>
          </w:p>
        </w:tc>
        <w:tc>
          <w:tcPr/>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w:t>
            </w:r>
          </w:p>
        </w:tc>
      </w:tr>
      <w:tr>
        <w:trPr>
          <w:cantSplit w:val="0"/>
          <w:tblHeader w:val="0"/>
        </w:trPr>
        <w:tc>
          <w:tcPr>
            <w:gridSpan w:val="6"/>
          </w:tcPr>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Alte activități</w:t>
            </w:r>
          </w:p>
        </w:tc>
        <w:tc>
          <w:tcPr/>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3.7 Total ore studiu individual</w:t>
            </w:r>
          </w:p>
        </w:tc>
        <w:tc>
          <w:tcPr>
            <w:gridSpan w:val="2"/>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35</w:t>
            </w:r>
          </w:p>
        </w:tc>
      </w:tr>
      <w:tr>
        <w:trPr>
          <w:cantSplit w:val="0"/>
          <w:tblHeader w:val="0"/>
        </w:trPr>
        <w:tc>
          <w:tcPr/>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3.8 Total ore pe semestru</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superscript"/>
              </w:rPr>
              <w:footnoteReference w:customMarkFollows="0" w:id="3"/>
            </w:r>
            <w:r w:rsidDel="00000000" w:rsidR="00000000" w:rsidRPr="00000000">
              <w:rPr>
                <w:rtl w:val="0"/>
              </w:rPr>
            </w:r>
          </w:p>
        </w:tc>
        <w:tc>
          <w:tcPr>
            <w:gridSpan w:val="2"/>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75</w:t>
            </w:r>
          </w:p>
        </w:tc>
      </w:tr>
      <w:tr>
        <w:trPr>
          <w:cantSplit w:val="0"/>
          <w:tblHeader w:val="0"/>
        </w:trPr>
        <w:tc>
          <w:tcPr/>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3.9 Numărul de credite</w:t>
            </w:r>
          </w:p>
        </w:tc>
        <w:tc>
          <w:tcPr>
            <w:gridSpan w:val="2"/>
          </w:tcPr>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3</w:t>
            </w:r>
          </w:p>
        </w:tc>
      </w:tr>
    </w:tbl>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Precondiții (acolo unde este cazul)</w:t>
      </w:r>
    </w:p>
    <w:tbl>
      <w:tblPr>
        <w:tblStyle w:val="Table4"/>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7404"/>
        <w:tblGridChange w:id="0">
          <w:tblGrid>
            <w:gridCol w:w="1985"/>
            <w:gridCol w:w="7404"/>
          </w:tblGrid>
        </w:tblGridChange>
      </w:tblGrid>
      <w:tr>
        <w:trPr>
          <w:cantSplit w:val="0"/>
          <w:tblHeader w:val="0"/>
        </w:trPr>
        <w:tc>
          <w:tcPr/>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4.1 de curriculum</w:t>
            </w:r>
          </w:p>
        </w:tc>
        <w:tc>
          <w:tcPr/>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Cunoştinţe temeinice de limba română, didactica limbii și literaturii române și pedagogie.</w:t>
            </w:r>
          </w:p>
        </w:tc>
      </w:tr>
      <w:tr>
        <w:trPr>
          <w:cantSplit w:val="0"/>
          <w:trHeight w:val="903" w:hRule="atLeast"/>
          <w:tblHeader w:val="0"/>
        </w:trPr>
        <w:tc>
          <w:tcPr/>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4.2 de competențe</w:t>
            </w:r>
          </w:p>
        </w:tc>
        <w:tc>
          <w:tcPr/>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Studenţii trebuie să dispună de competenţe de comunicare orală şi scrisă în limba română</w:t>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Cunoaşterea conceptelor de proiectare, operaţionalizare şi evaluare.</w:t>
            </w:r>
            <w:r w:rsidDel="00000000" w:rsidR="00000000" w:rsidRPr="00000000">
              <w:rPr>
                <w:rtl w:val="0"/>
              </w:rPr>
            </w:r>
          </w:p>
        </w:tc>
      </w:tr>
    </w:tbl>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Condiții (acolo unde este cazul)</w:t>
      </w:r>
    </w:p>
    <w:tbl>
      <w:tblPr>
        <w:tblStyle w:val="Table5"/>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65"/>
        <w:gridCol w:w="4824"/>
        <w:tblGridChange w:id="0">
          <w:tblGrid>
            <w:gridCol w:w="4565"/>
            <w:gridCol w:w="4824"/>
          </w:tblGrid>
        </w:tblGridChange>
      </w:tblGrid>
      <w:tr>
        <w:trPr>
          <w:cantSplit w:val="0"/>
          <w:tblHeader w:val="0"/>
        </w:trPr>
        <w:tc>
          <w:tcPr/>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5.1 de desfășurare a cursului</w:t>
            </w:r>
          </w:p>
        </w:tc>
        <w:tc>
          <w:tcPr>
            <w:vMerge w:val="restart"/>
          </w:tcPr>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Pe parcursul sem. al II-lea al anului universitar 2025-2026, cursurile și seminarele se vor desfășura față în față. </w:t>
            </w:r>
          </w:p>
          <w:p w:rsidR="00000000" w:rsidDel="00000000" w:rsidP="00000000" w:rsidRDefault="00000000" w:rsidRPr="00000000" w14:paraId="0000008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686"/>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resurse materiale: tehnologii de suport – laptop, videoproiector;</w:t>
            </w:r>
          </w:p>
          <w:p w:rsidR="00000000" w:rsidDel="00000000" w:rsidP="00000000" w:rsidRDefault="00000000" w:rsidRPr="00000000" w14:paraId="0000008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686"/>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acces la internet.</w:t>
            </w:r>
            <w:r w:rsidDel="00000000" w:rsidR="00000000" w:rsidRPr="00000000">
              <w:rPr>
                <w:rtl w:val="0"/>
              </w:rPr>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Acces la adresa de e-mail instituțională.</w:t>
            </w:r>
          </w:p>
          <w:p w:rsidR="00000000" w:rsidDel="00000000" w:rsidP="00000000" w:rsidRDefault="00000000" w:rsidRPr="00000000" w14:paraId="00000091">
            <w:pPr>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Interactivitatea activităților didactice va fi realizată și prin utilizarea unor aplicații software, precum Mentimeter, Padlet, Wordwall etc.</w:t>
            </w:r>
          </w:p>
          <w:p w:rsidR="00000000" w:rsidDel="00000000" w:rsidP="00000000" w:rsidRDefault="00000000" w:rsidRPr="00000000" w14:paraId="00000092">
            <w:pPr>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Studenții se vor înregistra pe Google Classroom, utilizând codul </w:t>
            </w:r>
            <w:r w:rsidDel="00000000" w:rsidR="00000000" w:rsidRPr="00000000">
              <w:rPr>
                <w:rFonts w:ascii="Calibri" w:cs="Calibri" w:eastAsia="Calibri" w:hAnsi="Calibri"/>
                <w:sz w:val="22"/>
                <w:szCs w:val="22"/>
                <w:rtl w:val="0"/>
              </w:rPr>
              <w:t xml:space="preserve">45vpjpvl</w:t>
            </w:r>
            <w:r w:rsidDel="00000000" w:rsidR="00000000" w:rsidRPr="00000000">
              <w:rPr>
                <w:rFonts w:ascii="Calibri" w:cs="Calibri" w:eastAsia="Calibri" w:hAnsi="Calibri"/>
                <w:color w:val="1a73e8"/>
                <w:sz w:val="22"/>
                <w:szCs w:val="22"/>
                <w:highlight w:val="white"/>
                <w:rtl w:val="0"/>
              </w:rPr>
              <w:t xml:space="preserve">.</w:t>
            </w:r>
            <w:r w:rsidDel="00000000" w:rsidR="00000000" w:rsidRPr="00000000">
              <w:rPr>
                <w:rFonts w:ascii="Calibri" w:cs="Calibri" w:eastAsia="Calibri" w:hAnsi="Calibri"/>
                <w:sz w:val="22"/>
                <w:szCs w:val="22"/>
                <w:rtl w:val="0"/>
              </w:rPr>
              <w:t xml:space="preserve"> </w:t>
            </w:r>
            <w:r w:rsidDel="00000000" w:rsidR="00000000" w:rsidRPr="00000000">
              <w:rPr>
                <w:rtl w:val="0"/>
              </w:rPr>
            </w:r>
          </w:p>
          <w:p w:rsidR="00000000" w:rsidDel="00000000" w:rsidP="00000000" w:rsidRDefault="00000000" w:rsidRPr="00000000" w14:paraId="00000093">
            <w:pPr>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rtl w:val="0"/>
              </w:rPr>
              <w:t xml:space="preserve">Suportul de curs și de seminar,  resursele de învățare, resursele bibliografice suplimentare în format digital vor fi încărcate pe Classroom înaintea fiecărui curs și analizate la activitățile didactice față în față. </w:t>
            </w:r>
          </w:p>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 asemenea, tot pe Google Classroom, la codul indicat, va avea loc comunicarea online cu studenții, asignarea sarcinilor de curs și de seminar, feedbackul în urma evaluării diferitelor sarcini, realizarea de statistici privind prezența la activitate etc.</w:t>
            </w:r>
          </w:p>
        </w:tc>
      </w:tr>
      <w:tr>
        <w:trPr>
          <w:cantSplit w:val="0"/>
          <w:tblHeader w:val="0"/>
        </w:trPr>
        <w:tc>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5.2 de desfășurare a seminarului / laboratorului</w:t>
            </w:r>
          </w:p>
        </w:tc>
        <w:tc>
          <w:tcPr>
            <w:vMerge w:val="continue"/>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97">
      <w:pPr>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9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Obiectivele disciplinei - rezultate așteptate ale învățării la formarea cărora contribuie parcurgerea și promovarea disciplinei</w:t>
      </w:r>
    </w:p>
    <w:tbl>
      <w:tblPr>
        <w:tblStyle w:val="Table6"/>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9"/>
        <w:gridCol w:w="7690"/>
        <w:tblGridChange w:id="0">
          <w:tblGrid>
            <w:gridCol w:w="1699"/>
            <w:gridCol w:w="7690"/>
          </w:tblGrid>
        </w:tblGridChange>
      </w:tblGrid>
      <w:tr>
        <w:trPr>
          <w:cantSplit w:val="1"/>
          <w:trHeight w:val="890" w:hRule="atLeast"/>
          <w:tblHeader w:val="0"/>
        </w:trPr>
        <w:tc>
          <w:tcPr>
            <w:vAlign w:val="center"/>
          </w:tcPr>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Cunoștințe</w:t>
            </w:r>
          </w:p>
        </w:tc>
        <w:tc>
          <w:tcPr/>
          <w:p w:rsidR="00000000" w:rsidDel="00000000" w:rsidP="00000000" w:rsidRDefault="00000000" w:rsidRPr="00000000" w14:paraId="0000009A">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PPRC2. Studentul va putea să analizeze și să interpreteze critic conținuturile temelor/domeniilor/disciplinelor pe care le predă;</w:t>
            </w:r>
          </w:p>
          <w:p w:rsidR="00000000" w:rsidDel="00000000" w:rsidP="00000000" w:rsidRDefault="00000000" w:rsidRPr="00000000" w14:paraId="0000009B">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PPRC4. Studentul va putea să prezinte, să clasifice și să interpreteze din punct de vedere al oportunității și eficienței, principalele metode și instrumente de evaluare a progresului școlar al elevilor de vârstă școlară mică; </w:t>
            </w:r>
          </w:p>
          <w:p w:rsidR="00000000" w:rsidDel="00000000" w:rsidP="00000000" w:rsidRDefault="00000000" w:rsidRPr="00000000" w14:paraId="0000009C">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PPRC5. Studentul va putea să explice, să demonstreze și să interpreteze o varietate de strategii eficiente de conducere a clasei de elevi; </w:t>
            </w:r>
          </w:p>
          <w:p w:rsidR="00000000" w:rsidDel="00000000" w:rsidP="00000000" w:rsidRDefault="00000000" w:rsidRPr="00000000" w14:paraId="0000009D">
            <w:pPr>
              <w:rPr>
                <w:rFonts w:ascii="Calibri" w:cs="Calibri" w:eastAsia="Calibri" w:hAnsi="Calibri"/>
                <w:color w:val="000000"/>
                <w:sz w:val="22"/>
                <w:szCs w:val="22"/>
              </w:rPr>
            </w:pPr>
            <w:r w:rsidDel="00000000" w:rsidR="00000000" w:rsidRPr="00000000">
              <w:rPr>
                <w:rFonts w:ascii="Calibri" w:cs="Calibri" w:eastAsia="Calibri" w:hAnsi="Calibri"/>
                <w:sz w:val="22"/>
                <w:szCs w:val="22"/>
                <w:rtl w:val="0"/>
              </w:rPr>
              <w:t xml:space="preserve">PPRC6. Studentul va putea să explice modalități de interacțiune, atât pe orizontală, cât și pe verticală, atât cu beneficiarii direcți, părinți și /elevi, dar și cu colegii sau comunitatea.</w:t>
            </w:r>
            <w:r w:rsidDel="00000000" w:rsidR="00000000" w:rsidRPr="00000000">
              <w:rPr>
                <w:rtl w:val="0"/>
              </w:rPr>
            </w:r>
          </w:p>
        </w:tc>
      </w:tr>
      <w:tr>
        <w:trPr>
          <w:cantSplit w:val="1"/>
          <w:trHeight w:val="831" w:hRule="atLeast"/>
          <w:tblHeader w:val="0"/>
        </w:trPr>
        <w:tc>
          <w:tcPr>
            <w:vAlign w:val="center"/>
          </w:tcPr>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Abilități</w:t>
            </w:r>
          </w:p>
        </w:tc>
        <w:tc>
          <w:tcPr/>
          <w:p w:rsidR="00000000" w:rsidDel="00000000" w:rsidP="00000000" w:rsidRDefault="00000000" w:rsidRPr="00000000" w14:paraId="0000009F">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PPRA2. Studentul va putea să planifice activități pe termen lung, mediu și scurt, ținând cont de specificațiile curriculare; </w:t>
            </w:r>
          </w:p>
          <w:p w:rsidR="00000000" w:rsidDel="00000000" w:rsidP="00000000" w:rsidRDefault="00000000" w:rsidRPr="00000000" w14:paraId="000000A0">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PPRA3. Studentul va putea să interacționeze cu copiii de vârstă școlară mică, în mod individual și în grup, folosind o varietate de strategii didactice, adaptate nevoilor de învățare ale copiilor/elevilor; </w:t>
            </w:r>
          </w:p>
          <w:p w:rsidR="00000000" w:rsidDel="00000000" w:rsidP="00000000" w:rsidRDefault="00000000" w:rsidRPr="00000000" w14:paraId="000000A1">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PPRA5. Studentul va putea să colecteze și să utilizeze date relevante pentru a putea monitoriza progresul, a stabili ținte de atins și secvențe corespunzătoare de lecții/activități; </w:t>
            </w:r>
          </w:p>
          <w:p w:rsidR="00000000" w:rsidDel="00000000" w:rsidP="00000000" w:rsidRDefault="00000000" w:rsidRPr="00000000" w14:paraId="000000A2">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PPRA6. Studentul va putea să aplice un repertoriu variat de strategii de conducere a colectivului de elevi în mod eficient, folosind abordări raportate la nevoile elevilor, bazate pe principiile implicării și motivării elevilor;</w:t>
            </w:r>
          </w:p>
          <w:p w:rsidR="00000000" w:rsidDel="00000000" w:rsidP="00000000" w:rsidRDefault="00000000" w:rsidRPr="00000000" w14:paraId="000000A3">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PPRA8. Studentul va putea să conceapă activități în parteneriat cu diverse instituții din comunitate, valorificând scopuri educaționale largi.</w:t>
            </w:r>
          </w:p>
          <w:p w:rsidR="00000000" w:rsidDel="00000000" w:rsidP="00000000" w:rsidRDefault="00000000" w:rsidRPr="00000000" w14:paraId="000000A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PPRA9. Studentul va putea să integreze datele cercetărilor bazate pe evidențe realizate de el, datele cercetărilor din literatura de specialitate și concluziile propriilor reflecții în vederea eficientizării activităților didactice.</w:t>
            </w:r>
          </w:p>
        </w:tc>
      </w:tr>
      <w:tr>
        <w:trPr>
          <w:cantSplit w:val="1"/>
          <w:trHeight w:val="984" w:hRule="atLeast"/>
          <w:tblHeader w:val="0"/>
        </w:trPr>
        <w:tc>
          <w:tcPr>
            <w:vAlign w:val="center"/>
          </w:tcPr>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Responsabilitate și autonomie</w:t>
            </w:r>
          </w:p>
        </w:tc>
        <w:tc>
          <w:tcPr/>
          <w:p w:rsidR="00000000" w:rsidDel="00000000" w:rsidP="00000000" w:rsidRDefault="00000000" w:rsidRPr="00000000" w14:paraId="000000A6">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PPRRA1. Își asumă responsabilitatea pentru propriul proces de dezvoltare profesională continuă și integrează pozitiv feedbackul oferit de elevi, părinți, cadre didactice; </w:t>
            </w:r>
          </w:p>
          <w:p w:rsidR="00000000" w:rsidDel="00000000" w:rsidP="00000000" w:rsidRDefault="00000000" w:rsidRPr="00000000" w14:paraId="000000A7">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PPRRA2. Promovează non-discriminarea și echitatea în societate; </w:t>
            </w:r>
          </w:p>
          <w:p w:rsidR="00000000" w:rsidDel="00000000" w:rsidP="00000000" w:rsidRDefault="00000000" w:rsidRPr="00000000" w14:paraId="000000A8">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PPRRA3. Respectă codul deontologic al profesiei didactice și etica profesională;</w:t>
            </w:r>
          </w:p>
          <w:p w:rsidR="00000000" w:rsidDel="00000000" w:rsidP="00000000" w:rsidRDefault="00000000" w:rsidRPr="00000000" w14:paraId="000000A9">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PPRRA4. Reflectează sistematic asupra eficienței activităților desfășurate și abordărilor implementate.</w:t>
            </w:r>
          </w:p>
        </w:tc>
      </w:tr>
    </w:tbl>
    <w:p w:rsidR="00000000" w:rsidDel="00000000" w:rsidP="00000000" w:rsidRDefault="00000000" w:rsidRPr="00000000" w14:paraId="000000AA">
      <w:pPr>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A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Conținuturi</w:t>
      </w:r>
    </w:p>
    <w:p w:rsidR="00000000" w:rsidDel="00000000" w:rsidP="00000000" w:rsidRDefault="00000000" w:rsidRPr="00000000" w14:paraId="000000AC">
      <w:pPr>
        <w:spacing w:line="276" w:lineRule="auto"/>
        <w:ind w:left="71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Platforma prin care pot fi accesate suportul de curs în format electronic și alte resurse de învățare/bibliografice: Google classroom, cod 45vpjpvl</w:t>
      </w:r>
    </w:p>
    <w:p w:rsidR="00000000" w:rsidDel="00000000" w:rsidP="00000000" w:rsidRDefault="00000000" w:rsidRPr="00000000" w14:paraId="000000AD">
      <w:pPr>
        <w:spacing w:line="276" w:lineRule="auto"/>
        <w:ind w:left="714" w:firstLine="0"/>
        <w:jc w:val="both"/>
        <w:rPr>
          <w:rFonts w:ascii="Calibri" w:cs="Calibri" w:eastAsia="Calibri" w:hAnsi="Calibri"/>
          <w:sz w:val="20"/>
          <w:szCs w:val="20"/>
        </w:rPr>
      </w:pPr>
      <w:r w:rsidDel="00000000" w:rsidR="00000000" w:rsidRPr="00000000">
        <w:rPr>
          <w:rtl w:val="0"/>
        </w:rPr>
      </w:r>
    </w:p>
    <w:tbl>
      <w:tblPr>
        <w:tblStyle w:val="Table7"/>
        <w:tblW w:w="9385.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28"/>
        <w:gridCol w:w="2481"/>
        <w:gridCol w:w="3776"/>
        <w:tblGridChange w:id="0">
          <w:tblGrid>
            <w:gridCol w:w="3128"/>
            <w:gridCol w:w="2481"/>
            <w:gridCol w:w="3776"/>
          </w:tblGrid>
        </w:tblGridChange>
      </w:tblGrid>
      <w:tr>
        <w:trPr>
          <w:cantSplit w:val="0"/>
          <w:tblHeader w:val="0"/>
        </w:trPr>
        <w:tc>
          <w:tcPr/>
          <w:p w:rsidR="00000000" w:rsidDel="00000000" w:rsidP="00000000" w:rsidRDefault="00000000" w:rsidRPr="00000000" w14:paraId="000000A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7.1 Curs</w:t>
            </w:r>
          </w:p>
        </w:tc>
        <w:tc>
          <w:tcPr/>
          <w:p w:rsidR="00000000" w:rsidDel="00000000" w:rsidP="00000000" w:rsidRDefault="00000000" w:rsidRPr="00000000" w14:paraId="000000A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Metode de predare</w:t>
            </w:r>
          </w:p>
        </w:tc>
        <w:tc>
          <w:tcPr/>
          <w:p w:rsidR="00000000" w:rsidDel="00000000" w:rsidP="00000000" w:rsidRDefault="00000000" w:rsidRPr="00000000" w14:paraId="000000B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Observații</w:t>
            </w:r>
          </w:p>
        </w:tc>
      </w:tr>
      <w:tr>
        <w:trPr>
          <w:cantSplit w:val="0"/>
          <w:tblHeader w:val="0"/>
        </w:trPr>
        <w:tc>
          <w:tcPr/>
          <w:p w:rsidR="00000000" w:rsidDel="00000000" w:rsidP="00000000" w:rsidRDefault="00000000" w:rsidRPr="00000000" w14:paraId="000000B1">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1. Ce trebuie să știe profesorii pentru învățământul primar și preșcolar despre limba română ca sistem și despre literatura română și pentru copii? (10h)</w:t>
            </w:r>
          </w:p>
        </w:tc>
        <w:tc>
          <w:tcPr>
            <w:vMerge w:val="restart"/>
          </w:tcPr>
          <w:p w:rsidR="00000000" w:rsidDel="00000000" w:rsidP="00000000" w:rsidRDefault="00000000" w:rsidRPr="00000000" w14:paraId="000000B2">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Prelegerea interactivă</w:t>
            </w:r>
          </w:p>
          <w:p w:rsidR="00000000" w:rsidDel="00000000" w:rsidP="00000000" w:rsidRDefault="00000000" w:rsidRPr="00000000" w14:paraId="000000B3">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Conversaţia</w:t>
            </w:r>
          </w:p>
          <w:p w:rsidR="00000000" w:rsidDel="00000000" w:rsidP="00000000" w:rsidRDefault="00000000" w:rsidRPr="00000000" w14:paraId="000000B4">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Problematizarea</w:t>
            </w:r>
          </w:p>
          <w:p w:rsidR="00000000" w:rsidDel="00000000" w:rsidP="00000000" w:rsidRDefault="00000000" w:rsidRPr="00000000" w14:paraId="000000B5">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Demonstraţia </w:t>
            </w:r>
          </w:p>
          <w:p w:rsidR="00000000" w:rsidDel="00000000" w:rsidP="00000000" w:rsidRDefault="00000000" w:rsidRPr="00000000" w14:paraId="000000B6">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Dezbaterea</w:t>
            </w:r>
          </w:p>
          <w:p w:rsidR="00000000" w:rsidDel="00000000" w:rsidP="00000000" w:rsidRDefault="00000000" w:rsidRPr="00000000" w14:paraId="000000B7">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Studiul de caz</w:t>
            </w:r>
          </w:p>
          <w:p w:rsidR="00000000" w:rsidDel="00000000" w:rsidP="00000000" w:rsidRDefault="00000000" w:rsidRPr="00000000" w14:paraId="000000B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Metode de dezvoltare a gândirii critice</w:t>
            </w:r>
          </w:p>
          <w:p w:rsidR="00000000" w:rsidDel="00000000" w:rsidP="00000000" w:rsidRDefault="00000000" w:rsidRPr="00000000" w14:paraId="000000B9">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Carduri de aplicații</w:t>
            </w:r>
          </w:p>
          <w:p w:rsidR="00000000" w:rsidDel="00000000" w:rsidP="00000000" w:rsidRDefault="00000000" w:rsidRPr="00000000" w14:paraId="000000BA">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Discurs improvizat</w:t>
            </w:r>
          </w:p>
          <w:p w:rsidR="00000000" w:rsidDel="00000000" w:rsidP="00000000" w:rsidRDefault="00000000" w:rsidRPr="00000000" w14:paraId="000000B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Hărți conceptuale</w:t>
            </w:r>
          </w:p>
        </w:tc>
        <w:tc>
          <w:tcPr>
            <w:vMerge w:val="restart"/>
          </w:tcPr>
          <w:p w:rsidR="00000000" w:rsidDel="00000000" w:rsidP="00000000" w:rsidRDefault="00000000" w:rsidRPr="00000000" w14:paraId="000000BC">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Note de curs puse la dispoziția studenților de către profesor, pe classroom.</w:t>
            </w:r>
          </w:p>
          <w:p w:rsidR="00000000" w:rsidDel="00000000" w:rsidP="00000000" w:rsidRDefault="00000000" w:rsidRPr="00000000" w14:paraId="000000BD">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E">
            <w:pPr>
              <w:widowControl w:val="0"/>
              <w:jc w:val="both"/>
              <w:rPr>
                <w:rFonts w:ascii="Calibri" w:cs="Calibri" w:eastAsia="Calibri" w:hAnsi="Calibri"/>
                <w:b w:val="1"/>
                <w:bCs w:val="1"/>
                <w:sz w:val="22"/>
                <w:szCs w:val="22"/>
              </w:rPr>
            </w:pPr>
            <w:r w:rsidDel="00000000" w:rsidR="00000000" w:rsidRPr="00000000">
              <w:rPr>
                <w:rFonts w:ascii="Calibri" w:cs="Calibri" w:eastAsia="Calibri" w:hAnsi="Calibri"/>
                <w:sz w:val="22"/>
                <w:szCs w:val="22"/>
                <w:rtl w:val="0"/>
              </w:rPr>
              <w:t xml:space="preserve">Sunt propuse spre  analiză extrase  din manualele de limba și literatura română și de comunicare în limba română  în vigoare în școlile românești, precum și alte texte narative și informative destinate școlarilor și preșcolarilor.</w:t>
            </w:r>
            <w:r w:rsidDel="00000000" w:rsidR="00000000" w:rsidRPr="00000000">
              <w:rPr>
                <w:rtl w:val="0"/>
              </w:rPr>
            </w:r>
          </w:p>
          <w:p w:rsidR="00000000" w:rsidDel="00000000" w:rsidP="00000000" w:rsidRDefault="00000000" w:rsidRPr="00000000" w14:paraId="000000BF">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0">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Sunt analizate și elaborate, ca activitate pe grupe, secvențe de lecții/activități de predare/învățare/evaluare.</w:t>
            </w:r>
          </w:p>
          <w:p w:rsidR="00000000" w:rsidDel="00000000" w:rsidP="00000000" w:rsidRDefault="00000000" w:rsidRPr="00000000" w14:paraId="000000C1">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2">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Sunt analizate critic texte din manuale și din literatura didactică de specialitate.</w:t>
            </w:r>
          </w:p>
          <w:p w:rsidR="00000000" w:rsidDel="00000000" w:rsidP="00000000" w:rsidRDefault="00000000" w:rsidRPr="00000000" w14:paraId="000000C3">
            <w:pPr>
              <w:widowControl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C4">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 realizează corelații cu programele școlare și cu alte documente curriculare de referință. </w:t>
            </w:r>
          </w:p>
          <w:p w:rsidR="00000000" w:rsidDel="00000000" w:rsidP="00000000" w:rsidRDefault="00000000" w:rsidRPr="00000000" w14:paraId="000000C5">
            <w:pPr>
              <w:jc w:val="both"/>
              <w:rPr>
                <w:rFonts w:ascii="Calibri" w:cs="Calibri" w:eastAsia="Calibri" w:hAnsi="Calibri"/>
                <w:color w:val="000000"/>
                <w:sz w:val="22"/>
                <w:szCs w:val="22"/>
              </w:rPr>
            </w:pPr>
            <w:r w:rsidDel="00000000" w:rsidR="00000000" w:rsidRPr="00000000">
              <w:rPr>
                <w:rFonts w:ascii="Calibri" w:cs="Calibri" w:eastAsia="Calibri" w:hAnsi="Calibri"/>
                <w:color w:val="000000"/>
                <w:sz w:val="22"/>
                <w:szCs w:val="22"/>
                <w:u w:val="single"/>
                <w:rtl w:val="0"/>
              </w:rPr>
              <w:t xml:space="preserve">Resurse</w:t>
            </w:r>
            <w:r w:rsidDel="00000000" w:rsidR="00000000" w:rsidRPr="00000000">
              <w:rPr>
                <w:rFonts w:ascii="Calibri" w:cs="Calibri" w:eastAsia="Calibri" w:hAnsi="Calibri"/>
                <w:color w:val="000000"/>
                <w:sz w:val="22"/>
                <w:szCs w:val="22"/>
                <w:rtl w:val="0"/>
              </w:rPr>
              <w:t xml:space="preserve">:</w:t>
            </w:r>
          </w:p>
          <w:p w:rsidR="00000000" w:rsidDel="00000000" w:rsidP="00000000" w:rsidRDefault="00000000" w:rsidRPr="00000000" w14:paraId="000000C6">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-MINISTERUL EDUCAȚIEI NAȚIONALE, </w:t>
            </w:r>
            <w:r w:rsidDel="00000000" w:rsidR="00000000" w:rsidRPr="00000000">
              <w:rPr>
                <w:rFonts w:ascii="Calibri" w:cs="Calibri" w:eastAsia="Calibri" w:hAnsi="Calibri"/>
                <w:i w:val="1"/>
                <w:iCs w:val="1"/>
                <w:sz w:val="22"/>
                <w:szCs w:val="22"/>
                <w:rtl w:val="0"/>
              </w:rPr>
              <w:t xml:space="preserve">Programa școlară pentru disciplina COMUNICARE ÎN LIMBA ROMÂNĂ, Clasa pregătitoare, clasa I și clasa a II-a, </w:t>
            </w:r>
            <w:r w:rsidDel="00000000" w:rsidR="00000000" w:rsidRPr="00000000">
              <w:rPr>
                <w:rFonts w:ascii="Calibri" w:cs="Calibri" w:eastAsia="Calibri" w:hAnsi="Calibri"/>
                <w:sz w:val="22"/>
                <w:szCs w:val="22"/>
                <w:rtl w:val="0"/>
              </w:rPr>
              <w:t xml:space="preserve">Aprobată prin ordin al ministrului Nr. 3418/19.03.3013, București, 2013.</w:t>
            </w:r>
          </w:p>
          <w:p w:rsidR="00000000" w:rsidDel="00000000" w:rsidP="00000000" w:rsidRDefault="00000000" w:rsidRPr="00000000" w14:paraId="000000C7">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-MINISTERUL EDUCAȚIEI NAȚIONALE, </w:t>
            </w:r>
            <w:r w:rsidDel="00000000" w:rsidR="00000000" w:rsidRPr="00000000">
              <w:rPr>
                <w:rFonts w:ascii="Calibri" w:cs="Calibri" w:eastAsia="Calibri" w:hAnsi="Calibri"/>
                <w:i w:val="1"/>
                <w:iCs w:val="1"/>
                <w:sz w:val="22"/>
                <w:szCs w:val="22"/>
                <w:rtl w:val="0"/>
              </w:rPr>
              <w:t xml:space="preserve">Programa școlară pentru disciplina LIMBA ȘI LITERATURA ROMÂNĂ, clasele a III-a – a IV-a, </w:t>
            </w:r>
            <w:r w:rsidDel="00000000" w:rsidR="00000000" w:rsidRPr="00000000">
              <w:rPr>
                <w:rFonts w:ascii="Calibri" w:cs="Calibri" w:eastAsia="Calibri" w:hAnsi="Calibri"/>
                <w:sz w:val="22"/>
                <w:szCs w:val="22"/>
                <w:rtl w:val="0"/>
              </w:rPr>
              <w:t xml:space="preserve">Anexa nr. 2 la ordinul ministrului educației naționale nr. 5003/02.12.2014, București, 2014.</w:t>
            </w:r>
          </w:p>
          <w:p w:rsidR="00000000" w:rsidDel="00000000" w:rsidP="00000000" w:rsidRDefault="00000000" w:rsidRPr="00000000" w14:paraId="000000C8">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PAMFIL, Alina, </w:t>
            </w:r>
            <w:r w:rsidDel="00000000" w:rsidR="00000000" w:rsidRPr="00000000">
              <w:rPr>
                <w:rFonts w:ascii="Calibri" w:cs="Calibri" w:eastAsia="Calibri" w:hAnsi="Calibri"/>
                <w:i w:val="1"/>
                <w:iCs w:val="1"/>
                <w:sz w:val="22"/>
                <w:szCs w:val="22"/>
                <w:rtl w:val="0"/>
              </w:rPr>
              <w:t xml:space="preserve">Limba și literatura română în școala primară. Perspective complementare</w:t>
            </w:r>
            <w:r w:rsidDel="00000000" w:rsidR="00000000" w:rsidRPr="00000000">
              <w:rPr>
                <w:rFonts w:ascii="Calibri" w:cs="Calibri" w:eastAsia="Calibri" w:hAnsi="Calibri"/>
                <w:sz w:val="22"/>
                <w:szCs w:val="22"/>
                <w:rtl w:val="0"/>
              </w:rPr>
              <w:t xml:space="preserve">, București, Editura ART, 2016, p. 135-187, 249-301.</w:t>
            </w:r>
          </w:p>
          <w:p w:rsidR="00000000" w:rsidDel="00000000" w:rsidP="00000000" w:rsidRDefault="00000000" w:rsidRPr="00000000" w14:paraId="000000C9">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MEN, </w:t>
            </w:r>
            <w:r w:rsidDel="00000000" w:rsidR="00000000" w:rsidRPr="00000000">
              <w:rPr>
                <w:rFonts w:ascii="Calibri" w:cs="Calibri" w:eastAsia="Calibri" w:hAnsi="Calibri"/>
                <w:i w:val="1"/>
                <w:iCs w:val="1"/>
                <w:sz w:val="22"/>
                <w:szCs w:val="22"/>
                <w:rtl w:val="0"/>
              </w:rPr>
              <w:t xml:space="preserve">Curriculum pentru educația timpurie</w:t>
            </w:r>
            <w:r w:rsidDel="00000000" w:rsidR="00000000" w:rsidRPr="00000000">
              <w:rPr>
                <w:rFonts w:ascii="Calibri" w:cs="Calibri" w:eastAsia="Calibri" w:hAnsi="Calibri"/>
                <w:sz w:val="22"/>
                <w:szCs w:val="22"/>
                <w:rtl w:val="0"/>
              </w:rPr>
              <w:t xml:space="preserve">, 2019.</w:t>
            </w:r>
          </w:p>
          <w:p w:rsidR="00000000" w:rsidDel="00000000" w:rsidP="00000000" w:rsidRDefault="00000000" w:rsidRPr="00000000" w14:paraId="000000CA">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manuale pentru disciplinele </w:t>
            </w:r>
            <w:r w:rsidDel="00000000" w:rsidR="00000000" w:rsidRPr="00000000">
              <w:rPr>
                <w:rFonts w:ascii="Calibri" w:cs="Calibri" w:eastAsia="Calibri" w:hAnsi="Calibri"/>
                <w:i w:val="1"/>
                <w:iCs w:val="1"/>
                <w:sz w:val="22"/>
                <w:szCs w:val="22"/>
                <w:rtl w:val="0"/>
              </w:rPr>
              <w:t xml:space="preserve">Comunicare în limba română </w:t>
            </w:r>
            <w:r w:rsidDel="00000000" w:rsidR="00000000" w:rsidRPr="00000000">
              <w:rPr>
                <w:rFonts w:ascii="Calibri" w:cs="Calibri" w:eastAsia="Calibri" w:hAnsi="Calibri"/>
                <w:sz w:val="22"/>
                <w:szCs w:val="22"/>
                <w:rtl w:val="0"/>
              </w:rPr>
              <w:t xml:space="preserve">și</w:t>
            </w:r>
            <w:r w:rsidDel="00000000" w:rsidR="00000000" w:rsidRPr="00000000">
              <w:rPr>
                <w:rFonts w:ascii="Calibri" w:cs="Calibri" w:eastAsia="Calibri" w:hAnsi="Calibri"/>
                <w:i w:val="1"/>
                <w:iCs w:val="1"/>
                <w:sz w:val="22"/>
                <w:szCs w:val="22"/>
                <w:rtl w:val="0"/>
              </w:rPr>
              <w:t xml:space="preserve">  Limba și literatura română</w:t>
            </w:r>
            <w:r w:rsidDel="00000000" w:rsidR="00000000" w:rsidRPr="00000000">
              <w:rPr>
                <w:rFonts w:ascii="Calibri" w:cs="Calibri" w:eastAsia="Calibri" w:hAnsi="Calibri"/>
                <w:sz w:val="22"/>
                <w:szCs w:val="22"/>
                <w:u w:val="single"/>
                <w:rtl w:val="0"/>
              </w:rPr>
              <w:t xml:space="preserve">,</w:t>
            </w:r>
            <w:r w:rsidDel="00000000" w:rsidR="00000000" w:rsidRPr="00000000">
              <w:rPr>
                <w:rFonts w:ascii="Calibri" w:cs="Calibri" w:eastAsia="Calibri" w:hAnsi="Calibri"/>
                <w:sz w:val="22"/>
                <w:szCs w:val="22"/>
                <w:rtl w:val="0"/>
              </w:rPr>
              <w:t xml:space="preserve"> în vigoare în școlile românești.</w:t>
            </w:r>
          </w:p>
          <w:p w:rsidR="00000000" w:rsidDel="00000000" w:rsidP="00000000" w:rsidRDefault="00000000" w:rsidRPr="00000000" w14:paraId="000000CB">
            <w:pPr>
              <w:widowControl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extrase din literatura de specialitate, didactică și pedagogică.</w:t>
            </w:r>
          </w:p>
          <w:p w:rsidR="00000000" w:rsidDel="00000000" w:rsidP="00000000" w:rsidRDefault="00000000" w:rsidRPr="00000000" w14:paraId="000000CC">
            <w:pPr>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C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 Corelarea componentelor actului didactic în proiectarea activităților instructiv-educative din sfera limbii și comunicării. (12h)</w:t>
            </w:r>
          </w:p>
        </w:tc>
        <w:tc>
          <w:tcPr>
            <w:vMerge w:val="continue"/>
          </w:tcPr>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Merge w:val="continue"/>
          </w:tcPr>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D0">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 Dezvoltarea profesională  a profesorului de literație (2h)</w:t>
            </w:r>
          </w:p>
        </w:tc>
        <w:tc>
          <w:tcPr>
            <w:vMerge w:val="continue"/>
          </w:tcPr>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c>
          <w:tcPr>
            <w:vMerge w:val="continue"/>
          </w:tcPr>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sz w:val="22"/>
                <w:szCs w:val="22"/>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Bibliografie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Claudia Borca, Cosmina Simona Lungoci (coord.). </w:t>
            </w:r>
            <w:hyperlink r:id="rId8">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Arta povestirii</w:t>
              </w:r>
            </w:hyperlink>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 metodă interactivă în arta educaţiei</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Editura Universității de Vest din Timișoara, 2024.  ISBN 978-630-327-132-3</w:t>
            </w:r>
          </w:p>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Cristea, Ligia Monica,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Reguli de punctuație și ortografie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București, Rentrop&amp;Straton, 2022.</w:t>
            </w:r>
          </w:p>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Guțu Romalo, Valeria (coord.),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Gramatica limbii române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Academia Română, Institutul de Lingvistică ”Iorgu Iordan - Al. Rosetti”, București, Editura Academiei Române, 2005, vol. I.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Cuvântul</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vol. II,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Enunțul</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Despa, O., Hațegan, B., Popa, C., Zegrean, I. (2022).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Modificări aduse de DOOM 3. Sinteze și exerciții</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București: Universul Juridic/Pro Universitaria.</w:t>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C">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LUNGOCI, C.S. (coord.), </w:t>
            </w:r>
            <w:r w:rsidDel="00000000" w:rsidR="00000000" w:rsidRPr="00000000">
              <w:rPr>
                <w:rFonts w:ascii="Calibri" w:cs="Calibri" w:eastAsia="Calibri" w:hAnsi="Calibri"/>
                <w:i w:val="1"/>
                <w:iCs w:val="1"/>
                <w:sz w:val="22"/>
                <w:szCs w:val="22"/>
                <w:rtl w:val="0"/>
              </w:rPr>
              <w:t xml:space="preserve">Studii și cercetări de didactica limbii și literaturii române</w:t>
            </w:r>
            <w:r w:rsidDel="00000000" w:rsidR="00000000" w:rsidRPr="00000000">
              <w:rPr>
                <w:rFonts w:ascii="Calibri" w:cs="Calibri" w:eastAsia="Calibri" w:hAnsi="Calibri"/>
                <w:sz w:val="22"/>
                <w:szCs w:val="22"/>
                <w:rtl w:val="0"/>
              </w:rPr>
              <w:t xml:space="preserve">, Cluj-Napoca, Presa Universitară Clujeană, 2023, disponibil online  </w:t>
            </w:r>
            <w:hyperlink r:id="rId9">
              <w:r w:rsidDel="00000000" w:rsidR="00000000" w:rsidRPr="00000000">
                <w:rPr>
                  <w:rFonts w:ascii="Calibri" w:cs="Calibri" w:eastAsia="Calibri" w:hAnsi="Calibri"/>
                  <w:color w:val="0000ff"/>
                  <w:sz w:val="22"/>
                  <w:szCs w:val="22"/>
                  <w:u w:val="single"/>
                  <w:rtl w:val="0"/>
                </w:rPr>
                <w:t xml:space="preserve">http://www.editura.ubbcluj.ro/www/ro/ebooks/authors_d.php?ida=3098</w:t>
              </w:r>
            </w:hyperlink>
            <w:r w:rsidDel="00000000" w:rsidR="00000000" w:rsidRPr="00000000">
              <w:rPr>
                <w:rFonts w:ascii="Calibri" w:cs="Calibri" w:eastAsia="Calibri" w:hAnsi="Calibri"/>
                <w:sz w:val="22"/>
                <w:szCs w:val="22"/>
                <w:rtl w:val="0"/>
              </w:rPr>
              <w:t xml:space="preserve">.</w:t>
            </w:r>
          </w:p>
          <w:p w:rsidR="00000000" w:rsidDel="00000000" w:rsidP="00000000" w:rsidRDefault="00000000" w:rsidRPr="00000000" w14:paraId="000000DD">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Lungoci, Cosmina Simona (coord.)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Literatura pentru copii în ciclul primar. Reverberații clasice și accente contemporane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Cluj-Napoca, Presa Universitară Clujeană, 2024. </w:t>
            </w:r>
            <w:hyperlink r:id="rId10">
              <w:r w:rsidDel="00000000" w:rsidR="00000000" w:rsidRPr="00000000">
                <w:rPr>
                  <w:rFonts w:ascii="Calibri" w:cs="Calibri" w:eastAsia="Calibri" w:hAnsi="Calibri"/>
                  <w:b w:val="0"/>
                  <w:bCs w:val="0"/>
                  <w:i w:val="0"/>
                  <w:iCs w:val="0"/>
                  <w:smallCaps w:val="0"/>
                  <w:strike w:val="0"/>
                  <w:color w:val="0000ff"/>
                  <w:sz w:val="22"/>
                  <w:szCs w:val="22"/>
                  <w:u w:val="single"/>
                  <w:shd w:fill="auto" w:val="clear"/>
                  <w:vertAlign w:val="baseline"/>
                  <w:rtl w:val="0"/>
                </w:rPr>
                <w:t xml:space="preserve">http://www.editura.ubbcluj.ro/bd/ebooks/pdf/4421.pdf</w:t>
              </w:r>
            </w:hyperlink>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Temple, C., Ogle, D., Crawford, A., Freppon, P. (2011).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All Children Read. Teaching for Literacy in Today's Diverse Classrooms</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Boston: Pearson Education Inc.</w:t>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Alte resurse:</w:t>
            </w:r>
          </w:p>
          <w:p w:rsidR="00000000" w:rsidDel="00000000" w:rsidP="00000000" w:rsidRDefault="00000000" w:rsidRPr="00000000" w14:paraId="000000E3">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Scripcariu, M. (2022). </w:t>
            </w:r>
            <w:r w:rsidDel="00000000" w:rsidR="00000000" w:rsidRPr="00000000">
              <w:rPr>
                <w:rFonts w:ascii="Calibri" w:cs="Calibri" w:eastAsia="Calibri" w:hAnsi="Calibri"/>
                <w:i w:val="1"/>
                <w:iCs w:val="1"/>
                <w:sz w:val="22"/>
                <w:szCs w:val="22"/>
                <w:rtl w:val="0"/>
              </w:rPr>
              <w:t xml:space="preserve">Toți copiii citesc. Start bun în clasa pregătitoare, Ghid pentru învățători</w:t>
            </w:r>
            <w:r w:rsidDel="00000000" w:rsidR="00000000" w:rsidRPr="00000000">
              <w:rPr>
                <w:rtl w:val="0"/>
              </w:rPr>
            </w:r>
          </w:p>
          <w:p w:rsidR="00000000" w:rsidDel="00000000" w:rsidP="00000000" w:rsidRDefault="00000000" w:rsidRPr="00000000" w14:paraId="000000E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Scripcariu, M., Kovacs, M. (2023). </w:t>
            </w:r>
            <w:r w:rsidDel="00000000" w:rsidR="00000000" w:rsidRPr="00000000">
              <w:rPr>
                <w:rFonts w:ascii="Calibri" w:cs="Calibri" w:eastAsia="Calibri" w:hAnsi="Calibri"/>
                <w:i w:val="1"/>
                <w:iCs w:val="1"/>
                <w:sz w:val="22"/>
                <w:szCs w:val="22"/>
                <w:rtl w:val="0"/>
              </w:rPr>
              <w:t xml:space="preserve">Toți copiii citesc. Resurse educaționale pentru clasa</w:t>
            </w:r>
            <w:r w:rsidDel="00000000" w:rsidR="00000000" w:rsidRPr="00000000">
              <w:rPr>
                <w:rFonts w:ascii="Calibri" w:cs="Calibri" w:eastAsia="Calibri" w:hAnsi="Calibri"/>
                <w:sz w:val="22"/>
                <w:szCs w:val="22"/>
                <w:rtl w:val="0"/>
              </w:rPr>
              <w:t xml:space="preserve"> 1, Ghid pentru învățători</w:t>
            </w:r>
          </w:p>
          <w:p w:rsidR="00000000" w:rsidDel="00000000" w:rsidP="00000000" w:rsidRDefault="00000000" w:rsidRPr="00000000" w14:paraId="000000E5">
            <w:pPr>
              <w:rPr>
                <w:rFonts w:ascii="Calibri" w:cs="Calibri" w:eastAsia="Calibri" w:hAnsi="Calibri"/>
                <w:i w:val="1"/>
                <w:iCs w:val="1"/>
                <w:sz w:val="22"/>
                <w:szCs w:val="22"/>
              </w:rPr>
            </w:pPr>
            <w:r w:rsidDel="00000000" w:rsidR="00000000" w:rsidRPr="00000000">
              <w:rPr>
                <w:rFonts w:ascii="Calibri" w:cs="Calibri" w:eastAsia="Calibri" w:hAnsi="Calibri"/>
                <w:sz w:val="22"/>
                <w:szCs w:val="22"/>
                <w:rtl w:val="0"/>
              </w:rPr>
              <w:t xml:space="preserve">Scripcariu, M., Kovacs, M. (2024). </w:t>
            </w:r>
            <w:r w:rsidDel="00000000" w:rsidR="00000000" w:rsidRPr="00000000">
              <w:rPr>
                <w:rFonts w:ascii="Calibri" w:cs="Calibri" w:eastAsia="Calibri" w:hAnsi="Calibri"/>
                <w:i w:val="1"/>
                <w:iCs w:val="1"/>
                <w:sz w:val="22"/>
                <w:szCs w:val="22"/>
                <w:rtl w:val="0"/>
              </w:rPr>
              <w:t xml:space="preserve">Toți copiii citesc. Resurse educaționale pentru dezvoltarea</w:t>
            </w:r>
          </w:p>
          <w:p w:rsidR="00000000" w:rsidDel="00000000" w:rsidP="00000000" w:rsidRDefault="00000000" w:rsidRPr="00000000" w14:paraId="000000E6">
            <w:pPr>
              <w:rPr>
                <w:rFonts w:ascii="Calibri" w:cs="Calibri" w:eastAsia="Calibri" w:hAnsi="Calibri"/>
                <w:sz w:val="22"/>
                <w:szCs w:val="22"/>
              </w:rPr>
            </w:pPr>
            <w:r w:rsidDel="00000000" w:rsidR="00000000" w:rsidRPr="00000000">
              <w:rPr>
                <w:rFonts w:ascii="Calibri" w:cs="Calibri" w:eastAsia="Calibri" w:hAnsi="Calibri"/>
                <w:i w:val="1"/>
                <w:iCs w:val="1"/>
                <w:sz w:val="22"/>
                <w:szCs w:val="22"/>
                <w:rtl w:val="0"/>
              </w:rPr>
              <w:t xml:space="preserve">competențelor de citit-scris la clasa a II-a, Ghid pentru învățători</w:t>
            </w:r>
            <w:r w:rsidDel="00000000" w:rsidR="00000000" w:rsidRPr="00000000">
              <w:rPr>
                <w:rtl w:val="0"/>
              </w:rPr>
            </w:r>
          </w:p>
          <w:p w:rsidR="00000000" w:rsidDel="00000000" w:rsidP="00000000" w:rsidRDefault="00000000" w:rsidRPr="00000000" w14:paraId="000000E7">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8">
            <w:pPr>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Mihăilescu, A. (2010). Fields of European Key Competences: Communication in mother tongue/Domenii de competențe cheie europene: comunicarea în limba maternă. </w:t>
            </w:r>
            <w:r w:rsidDel="00000000" w:rsidR="00000000" w:rsidRPr="00000000">
              <w:rPr>
                <w:rFonts w:ascii="Calibri" w:cs="Calibri" w:eastAsia="Calibri" w:hAnsi="Calibri"/>
                <w:i w:val="1"/>
                <w:iCs w:val="1"/>
                <w:sz w:val="22"/>
                <w:szCs w:val="22"/>
                <w:rtl w:val="0"/>
              </w:rPr>
              <w:t xml:space="preserve">Revista de Pedagogie – Journal of Pedagogy</w:t>
            </w:r>
            <w:r w:rsidDel="00000000" w:rsidR="00000000" w:rsidRPr="00000000">
              <w:rPr>
                <w:rFonts w:ascii="Calibri" w:cs="Calibri" w:eastAsia="Calibri" w:hAnsi="Calibri"/>
                <w:sz w:val="22"/>
                <w:szCs w:val="22"/>
                <w:rtl w:val="0"/>
              </w:rPr>
              <w:t xml:space="preserve">(3), p. 183 - 191. Preluat de pe </w:t>
            </w:r>
            <w:hyperlink r:id="rId11">
              <w:r w:rsidDel="00000000" w:rsidR="00000000" w:rsidRPr="00000000">
                <w:rPr>
                  <w:rFonts w:ascii="Calibri" w:cs="Calibri" w:eastAsia="Calibri" w:hAnsi="Calibri"/>
                  <w:color w:val="0000ff"/>
                  <w:sz w:val="22"/>
                  <w:szCs w:val="22"/>
                  <w:u w:val="single"/>
                  <w:rtl w:val="0"/>
                </w:rPr>
                <w:t xml:space="preserve">https://doi.org/10.26755/RevPed/2010.3/183</w:t>
              </w:r>
            </w:hyperlink>
            <w:r w:rsidDel="00000000" w:rsidR="00000000" w:rsidRPr="00000000">
              <w:rPr>
                <w:rtl w:val="0"/>
              </w:rPr>
            </w:r>
          </w:p>
          <w:p w:rsidR="00000000" w:rsidDel="00000000" w:rsidP="00000000" w:rsidRDefault="00000000" w:rsidRPr="00000000" w14:paraId="000000E9">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EA">
            <w:pPr>
              <w:jc w:val="both"/>
              <w:rPr/>
            </w:pPr>
            <w:r w:rsidDel="00000000" w:rsidR="00000000" w:rsidRPr="00000000">
              <w:rPr>
                <w:rFonts w:ascii="Calibri" w:cs="Calibri" w:eastAsia="Calibri" w:hAnsi="Calibri"/>
                <w:sz w:val="22"/>
                <w:szCs w:val="22"/>
                <w:rtl w:val="0"/>
              </w:rPr>
              <w:t xml:space="preserve">Westerveld et al. (2020). </w:t>
            </w:r>
            <w:r w:rsidDel="00000000" w:rsidR="00000000" w:rsidRPr="00000000">
              <w:rPr>
                <w:rFonts w:ascii="Calibri" w:cs="Calibri" w:eastAsia="Calibri" w:hAnsi="Calibri"/>
                <w:i w:val="1"/>
                <w:iCs w:val="1"/>
                <w:sz w:val="22"/>
                <w:szCs w:val="22"/>
                <w:rtl w:val="0"/>
              </w:rPr>
              <w:t xml:space="preserve">Reading Success in the Primary Years. An Evidence-Based Interdisciplinary Approach to Guide Assessment and Intervention</w:t>
            </w:r>
            <w:r w:rsidDel="00000000" w:rsidR="00000000" w:rsidRPr="00000000">
              <w:rPr>
                <w:rFonts w:ascii="Calibri" w:cs="Calibri" w:eastAsia="Calibri" w:hAnsi="Calibri"/>
                <w:sz w:val="22"/>
                <w:szCs w:val="22"/>
                <w:rtl w:val="0"/>
              </w:rPr>
              <w:t xml:space="preserve">, Springer Open, </w:t>
            </w:r>
            <w:hyperlink r:id="rId12">
              <w:r w:rsidDel="00000000" w:rsidR="00000000" w:rsidRPr="00000000">
                <w:rPr>
                  <w:rFonts w:ascii="Calibri" w:cs="Calibri" w:eastAsia="Calibri" w:hAnsi="Calibri"/>
                  <w:color w:val="0000ff"/>
                  <w:sz w:val="22"/>
                  <w:szCs w:val="22"/>
                  <w:u w:val="single"/>
                  <w:rtl w:val="0"/>
                </w:rPr>
                <w:t xml:space="preserve">https://icentre.vnc.qld.edu.au/ld.php?content_id=49928238</w:t>
              </w:r>
            </w:hyperlink>
            <w:r w:rsidDel="00000000" w:rsidR="00000000" w:rsidRPr="00000000">
              <w:rPr>
                <w:rtl w:val="0"/>
              </w:rPr>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7.2 Seminar / laborator</w:t>
            </w:r>
          </w:p>
        </w:tc>
        <w:tc>
          <w:tcPr/>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Metode de predare</w:t>
            </w:r>
          </w:p>
        </w:tc>
        <w:tc>
          <w:tcPr/>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Observații</w:t>
            </w:r>
          </w:p>
        </w:tc>
      </w:tr>
      <w:tr>
        <w:trPr>
          <w:cantSplit w:val="0"/>
          <w:tblHeader w:val="0"/>
        </w:trPr>
        <w:tc>
          <w:tcPr/>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 Seminar introductiv (2h)</w:t>
            </w:r>
          </w:p>
        </w:tc>
        <w:tc>
          <w:tcPr/>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Explicația </w:t>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Conversația</w:t>
            </w:r>
            <w:r w:rsidDel="00000000" w:rsidR="00000000" w:rsidRPr="00000000">
              <w:rPr>
                <w:rtl w:val="0"/>
              </w:rPr>
            </w:r>
          </w:p>
        </w:tc>
        <w:tc>
          <w:tcPr/>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Se prezintă fișa disciplinei și se discută aspecte organizatorice privitoare la activitatea de la curs și seminar.</w:t>
            </w:r>
          </w:p>
        </w:tc>
      </w:tr>
      <w:tr>
        <w:trPr>
          <w:cantSplit w:val="0"/>
          <w:tblHeader w:val="0"/>
        </w:trPr>
        <w:tc>
          <w:tcPr/>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 Ce trebuie să știe profesorii pentru învățământul primar și preșcolar despre limba română ca sistem și despre literatura română și pentru copii? (</w:t>
            </w:r>
            <w:r w:rsidDel="00000000" w:rsidR="00000000" w:rsidRPr="00000000">
              <w:rPr>
                <w:rFonts w:ascii="Calibri" w:cs="Calibri" w:eastAsia="Calibri" w:hAnsi="Calibri"/>
                <w:sz w:val="22"/>
                <w:szCs w:val="22"/>
                <w:rtl w:val="0"/>
              </w:rPr>
              <w:t xml:space="preserve">6</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h)</w:t>
            </w:r>
          </w:p>
        </w:tc>
        <w:tc>
          <w:tcPr>
            <w:vMerge w:val="restart"/>
          </w:tcPr>
          <w:p w:rsidR="00000000" w:rsidDel="00000000" w:rsidP="00000000" w:rsidRDefault="00000000" w:rsidRPr="00000000" w14:paraId="000000F6">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Prelegerea interactivă</w:t>
            </w:r>
          </w:p>
          <w:p w:rsidR="00000000" w:rsidDel="00000000" w:rsidP="00000000" w:rsidRDefault="00000000" w:rsidRPr="00000000" w14:paraId="000000F7">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Conversaţia</w:t>
            </w:r>
          </w:p>
          <w:p w:rsidR="00000000" w:rsidDel="00000000" w:rsidP="00000000" w:rsidRDefault="00000000" w:rsidRPr="00000000" w14:paraId="000000F8">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Problematizarea</w:t>
            </w:r>
          </w:p>
          <w:p w:rsidR="00000000" w:rsidDel="00000000" w:rsidP="00000000" w:rsidRDefault="00000000" w:rsidRPr="00000000" w14:paraId="000000F9">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Demonstraţia </w:t>
            </w:r>
          </w:p>
          <w:p w:rsidR="00000000" w:rsidDel="00000000" w:rsidP="00000000" w:rsidRDefault="00000000" w:rsidRPr="00000000" w14:paraId="000000FA">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Explicaţia</w:t>
            </w:r>
          </w:p>
          <w:p w:rsidR="00000000" w:rsidDel="00000000" w:rsidP="00000000" w:rsidRDefault="00000000" w:rsidRPr="00000000" w14:paraId="000000FB">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Exerciţiul</w:t>
            </w:r>
          </w:p>
          <w:p w:rsidR="00000000" w:rsidDel="00000000" w:rsidP="00000000" w:rsidRDefault="00000000" w:rsidRPr="00000000" w14:paraId="000000FC">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Discurs improvizat</w:t>
            </w:r>
          </w:p>
          <w:p w:rsidR="00000000" w:rsidDel="00000000" w:rsidP="00000000" w:rsidRDefault="00000000" w:rsidRPr="00000000" w14:paraId="000000FD">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Analiza unor activități de învățare și produse ale elevilor</w:t>
            </w:r>
          </w:p>
          <w:p w:rsidR="00000000" w:rsidDel="00000000" w:rsidP="00000000" w:rsidRDefault="00000000" w:rsidRPr="00000000" w14:paraId="000000FE">
            <w:pPr>
              <w:widowControl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Dezbaterea unor studii de caz oferite ca exemple</w:t>
            </w:r>
          </w:p>
          <w:p w:rsidR="00000000" w:rsidDel="00000000" w:rsidP="00000000" w:rsidRDefault="00000000" w:rsidRPr="00000000" w14:paraId="000000FF">
            <w:pPr>
              <w:widowControl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0">
            <w:pPr>
              <w:widowControl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1">
            <w:pPr>
              <w:widowControl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2">
            <w:pPr>
              <w:widowControl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c>
          <w:tcPr>
            <w:vMerge w:val="restart"/>
          </w:tcPr>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Seminarele vor avea caracter aplicativ, în relație cu tematica abordată la curs.</w:t>
            </w:r>
          </w:p>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Fiecare seminar va conține o probă de evaluare formativă, notată, din conținutul abordat.</w:t>
            </w:r>
          </w:p>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Se valorifică predarea/învățarea reflexivă.</w:t>
            </w:r>
          </w:p>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Se vor rezolva modele de subiecte propuse la examenele naționale din cariera didactică a viitorilor profesori pentru învățământul primar și preșcolar.</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Toate resursele sunt puse la dispoziția studenților de către titularul de curs, pe classroom și în sala de curs.</w:t>
            </w:r>
          </w:p>
          <w:p w:rsidR="00000000" w:rsidDel="00000000" w:rsidP="00000000" w:rsidRDefault="00000000" w:rsidRPr="00000000" w14:paraId="00000109">
            <w:pPr>
              <w:widowControl w:val="0"/>
              <w:jc w:val="both"/>
              <w:rPr>
                <w:rFonts w:ascii="Calibri" w:cs="Calibri" w:eastAsia="Calibri" w:hAnsi="Calibri"/>
                <w:b w:val="1"/>
                <w:bCs w:val="1"/>
                <w:sz w:val="22"/>
                <w:szCs w:val="22"/>
              </w:rPr>
            </w:pPr>
            <w:r w:rsidDel="00000000" w:rsidR="00000000" w:rsidRPr="00000000">
              <w:rPr>
                <w:rFonts w:ascii="Calibri" w:cs="Calibri" w:eastAsia="Calibri" w:hAnsi="Calibri"/>
                <w:color w:val="000000"/>
                <w:rtl w:val="0"/>
              </w:rPr>
              <w:t xml:space="preserve">Resurse video:</w:t>
            </w:r>
            <w:r w:rsidDel="00000000" w:rsidR="00000000" w:rsidRPr="00000000">
              <w:rPr>
                <w:rtl w:val="0"/>
              </w:rPr>
            </w:r>
          </w:p>
          <w:p w:rsidR="00000000" w:rsidDel="00000000" w:rsidP="00000000" w:rsidRDefault="00000000" w:rsidRPr="00000000" w14:paraId="0000010A">
            <w:pPr>
              <w:widowControl w:val="0"/>
              <w:jc w:val="both"/>
              <w:rPr>
                <w:color w:val="1155cc"/>
                <w:sz w:val="22"/>
                <w:szCs w:val="22"/>
                <w:u w:val="single"/>
              </w:rPr>
            </w:pPr>
            <w:hyperlink r:id="rId13">
              <w:r w:rsidDel="00000000" w:rsidR="00000000" w:rsidRPr="00000000">
                <w:rPr>
                  <w:color w:val="1155cc"/>
                  <w:sz w:val="22"/>
                  <w:szCs w:val="22"/>
                  <w:u w:val="single"/>
                  <w:rtl w:val="0"/>
                </w:rPr>
                <w:t xml:space="preserve">https://youtu.be/2yWAl3X0BnA</w:t>
              </w:r>
            </w:hyperlink>
            <w:r w:rsidDel="00000000" w:rsidR="00000000" w:rsidRPr="00000000">
              <w:rPr>
                <w:rtl w:val="0"/>
              </w:rPr>
            </w:r>
          </w:p>
          <w:p w:rsidR="00000000" w:rsidDel="00000000" w:rsidP="00000000" w:rsidRDefault="00000000" w:rsidRPr="00000000" w14:paraId="0000010B">
            <w:pPr>
              <w:widowControl w:val="0"/>
              <w:jc w:val="both"/>
              <w:rPr>
                <w:color w:val="1155cc"/>
                <w:sz w:val="22"/>
                <w:szCs w:val="22"/>
                <w:u w:val="single"/>
              </w:rPr>
            </w:pPr>
            <w:hyperlink r:id="rId14">
              <w:r w:rsidDel="00000000" w:rsidR="00000000" w:rsidRPr="00000000">
                <w:rPr>
                  <w:color w:val="1155cc"/>
                  <w:sz w:val="22"/>
                  <w:szCs w:val="22"/>
                  <w:u w:val="single"/>
                  <w:rtl w:val="0"/>
                </w:rPr>
                <w:t xml:space="preserve">https://youtu.be/gAbEHHpqvqk</w:t>
              </w:r>
            </w:hyperlink>
            <w:r w:rsidDel="00000000" w:rsidR="00000000" w:rsidRPr="00000000">
              <w:rPr>
                <w:rtl w:val="0"/>
              </w:rPr>
            </w:r>
          </w:p>
          <w:p w:rsidR="00000000" w:rsidDel="00000000" w:rsidP="00000000" w:rsidRDefault="00000000" w:rsidRPr="00000000" w14:paraId="0000010C">
            <w:pPr>
              <w:widowControl w:val="0"/>
              <w:jc w:val="both"/>
              <w:rPr>
                <w:color w:val="1155cc"/>
                <w:sz w:val="22"/>
                <w:szCs w:val="22"/>
                <w:u w:val="single"/>
              </w:rPr>
            </w:pPr>
            <w:hyperlink r:id="rId15">
              <w:r w:rsidDel="00000000" w:rsidR="00000000" w:rsidRPr="00000000">
                <w:rPr>
                  <w:color w:val="1155cc"/>
                  <w:sz w:val="22"/>
                  <w:szCs w:val="22"/>
                  <w:u w:val="single"/>
                  <w:rtl w:val="0"/>
                </w:rPr>
                <w:t xml:space="preserve">https://youtu.be/NilhfIkLqIc</w:t>
              </w:r>
            </w:hyperlink>
            <w:r w:rsidDel="00000000" w:rsidR="00000000" w:rsidRPr="00000000">
              <w:rPr>
                <w:rtl w:val="0"/>
              </w:rPr>
            </w:r>
          </w:p>
          <w:p w:rsidR="00000000" w:rsidDel="00000000" w:rsidP="00000000" w:rsidRDefault="00000000" w:rsidRPr="00000000" w14:paraId="0000010D">
            <w:pPr>
              <w:widowControl w:val="0"/>
              <w:jc w:val="both"/>
              <w:rPr>
                <w:color w:val="1155cc"/>
                <w:sz w:val="22"/>
                <w:szCs w:val="22"/>
                <w:u w:val="single"/>
              </w:rPr>
            </w:pPr>
            <w:hyperlink r:id="rId16">
              <w:r w:rsidDel="00000000" w:rsidR="00000000" w:rsidRPr="00000000">
                <w:rPr>
                  <w:color w:val="1155cc"/>
                  <w:sz w:val="22"/>
                  <w:szCs w:val="22"/>
                  <w:u w:val="single"/>
                  <w:rtl w:val="0"/>
                </w:rPr>
                <w:t xml:space="preserve">https://youtu.be/pQ640C9qmZI</w:t>
              </w:r>
            </w:hyperlink>
            <w:r w:rsidDel="00000000" w:rsidR="00000000" w:rsidRPr="00000000">
              <w:rPr>
                <w:rtl w:val="0"/>
              </w:rPr>
            </w:r>
          </w:p>
          <w:p w:rsidR="00000000" w:rsidDel="00000000" w:rsidP="00000000" w:rsidRDefault="00000000" w:rsidRPr="00000000" w14:paraId="0000010E">
            <w:pPr>
              <w:rPr>
                <w:color w:val="000000"/>
                <w:sz w:val="22"/>
                <w:szCs w:val="22"/>
              </w:rPr>
            </w:pPr>
            <w:hyperlink r:id="rId17">
              <w:r w:rsidDel="00000000" w:rsidR="00000000" w:rsidRPr="00000000">
                <w:rPr>
                  <w:color w:val="1155cc"/>
                  <w:sz w:val="22"/>
                  <w:szCs w:val="22"/>
                  <w:u w:val="single"/>
                  <w:rtl w:val="0"/>
                </w:rPr>
                <w:t xml:space="preserve">https://youtu.be/q2DpBzMRYTo</w:t>
              </w:r>
            </w:hyperlink>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10F">
            <w:pPr>
              <w:widowControl w:val="0"/>
              <w:jc w:val="both"/>
              <w:rPr>
                <w:color w:val="1155cc"/>
                <w:sz w:val="22"/>
                <w:szCs w:val="22"/>
                <w:u w:val="single"/>
              </w:rPr>
            </w:pPr>
            <w:hyperlink r:id="rId18">
              <w:r w:rsidDel="00000000" w:rsidR="00000000" w:rsidRPr="00000000">
                <w:rPr>
                  <w:color w:val="1155cc"/>
                  <w:sz w:val="22"/>
                  <w:szCs w:val="22"/>
                  <w:u w:val="single"/>
                  <w:rtl w:val="0"/>
                </w:rPr>
                <w:t xml:space="preserve">https://youtu.be/vlGvg9Y9e78</w:t>
              </w:r>
            </w:hyperlink>
            <w:r w:rsidDel="00000000" w:rsidR="00000000" w:rsidRPr="00000000">
              <w:rPr>
                <w:rtl w:val="0"/>
              </w:rPr>
            </w:r>
          </w:p>
          <w:p w:rsidR="00000000" w:rsidDel="00000000" w:rsidP="00000000" w:rsidRDefault="00000000" w:rsidRPr="00000000" w14:paraId="00000110">
            <w:pPr>
              <w:rPr>
                <w:sz w:val="22"/>
                <w:szCs w:val="22"/>
              </w:rPr>
            </w:pPr>
            <w:hyperlink r:id="rId19">
              <w:r w:rsidDel="00000000" w:rsidR="00000000" w:rsidRPr="00000000">
                <w:rPr>
                  <w:color w:val="1155cc"/>
                  <w:sz w:val="22"/>
                  <w:szCs w:val="22"/>
                  <w:u w:val="single"/>
                  <w:rtl w:val="0"/>
                </w:rPr>
                <w:t xml:space="preserve">https://youtu.be/mu_vWFRGwyU</w:t>
              </w:r>
            </w:hyperlink>
            <w:r w:rsidDel="00000000" w:rsidR="00000000" w:rsidRPr="00000000">
              <w:rPr>
                <w:sz w:val="22"/>
                <w:szCs w:val="22"/>
                <w:rtl w:val="0"/>
              </w:rPr>
              <w:t xml:space="preserve"> </w:t>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hyperlink r:id="rId20">
              <w:r w:rsidDel="00000000" w:rsidR="00000000" w:rsidRPr="00000000">
                <w:rPr>
                  <w:rFonts w:ascii="Calibri" w:cs="Calibri" w:eastAsia="Calibri" w:hAnsi="Calibri"/>
                  <w:b w:val="0"/>
                  <w:bCs w:val="0"/>
                  <w:i w:val="0"/>
                  <w:iCs w:val="0"/>
                  <w:smallCaps w:val="0"/>
                  <w:strike w:val="0"/>
                  <w:color w:val="1155cc"/>
                  <w:sz w:val="22"/>
                  <w:szCs w:val="22"/>
                  <w:u w:val="single"/>
                  <w:shd w:fill="auto" w:val="clear"/>
                  <w:vertAlign w:val="baseline"/>
                  <w:rtl w:val="0"/>
                </w:rPr>
                <w:t xml:space="preserve">https://youtu.be/47lo9jNjPqA</w:t>
              </w:r>
            </w:hyperlink>
            <w:r w:rsidDel="00000000" w:rsidR="00000000" w:rsidRPr="00000000">
              <w:rPr>
                <w:rtl w:val="0"/>
              </w:rPr>
            </w:r>
          </w:p>
        </w:tc>
      </w:tr>
      <w:tr>
        <w:trPr>
          <w:cantSplit w:val="0"/>
          <w:tblHeader w:val="0"/>
        </w:trPr>
        <w:tc>
          <w:tcPr/>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 Corelarea componentelor actului didactic în proiectarea activităților instructiv-educative din sfera limbii și comunicării. (10 h)</w:t>
            </w:r>
          </w:p>
        </w:tc>
        <w:tc>
          <w:tcPr>
            <w:vMerge w:val="continue"/>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 Dezvoltarea profesională a profesorului de literație (</w:t>
            </w:r>
            <w:r w:rsidDel="00000000" w:rsidR="00000000" w:rsidRPr="00000000">
              <w:rPr>
                <w:rFonts w:ascii="Calibri" w:cs="Calibri" w:eastAsia="Calibri" w:hAnsi="Calibri"/>
                <w:sz w:val="22"/>
                <w:szCs w:val="22"/>
                <w:rtl w:val="0"/>
              </w:rPr>
              <w:t xml:space="preserve">4</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h)</w:t>
            </w:r>
          </w:p>
        </w:tc>
        <w:tc>
          <w:tcPr>
            <w:vMerge w:val="continue"/>
          </w:tcPr>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Bibliografie:</w:t>
            </w:r>
          </w:p>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Dragomirescu, A., Georgescu, I., Georgescu, D., Răducanu, R. (2025).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Noutăți și dificultăți în DOOM 3</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București, Corint Educațional.</w:t>
            </w:r>
          </w:p>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Lungoci Cosmina Simona (coord.),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Hoinar în Vestul României. Culegere de texte și cântece pentru copii</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Editura Universității de Vest din Timișoara, Timișoara, 2023, ISBN 978-973-125-987-1 (</w:t>
            </w:r>
            <w:hyperlink r:id="rId21">
              <w:r w:rsidDel="00000000" w:rsidR="00000000" w:rsidRPr="00000000">
                <w:rPr>
                  <w:rFonts w:ascii="Calibri" w:cs="Calibri" w:eastAsia="Calibri" w:hAnsi="Calibri"/>
                  <w:b w:val="0"/>
                  <w:bCs w:val="0"/>
                  <w:i w:val="0"/>
                  <w:iCs w:val="0"/>
                  <w:smallCaps w:val="0"/>
                  <w:strike w:val="0"/>
                  <w:color w:val="0000ff"/>
                  <w:sz w:val="22"/>
                  <w:szCs w:val="22"/>
                  <w:u w:val="single"/>
                  <w:shd w:fill="auto" w:val="clear"/>
                  <w:vertAlign w:val="baseline"/>
                  <w:rtl w:val="0"/>
                </w:rPr>
                <w:t xml:space="preserve">vol</w:t>
              </w:r>
            </w:hyperlink>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I), 978-973-125-988-8 (</w:t>
            </w:r>
            <w:hyperlink r:id="rId22">
              <w:r w:rsidDel="00000000" w:rsidR="00000000" w:rsidRPr="00000000">
                <w:rPr>
                  <w:rFonts w:ascii="Calibri" w:cs="Calibri" w:eastAsia="Calibri" w:hAnsi="Calibri"/>
                  <w:b w:val="0"/>
                  <w:bCs w:val="0"/>
                  <w:i w:val="0"/>
                  <w:iCs w:val="0"/>
                  <w:smallCaps w:val="0"/>
                  <w:strike w:val="0"/>
                  <w:color w:val="0000ff"/>
                  <w:sz w:val="22"/>
                  <w:szCs w:val="22"/>
                  <w:u w:val="single"/>
                  <w:shd w:fill="auto" w:val="clear"/>
                  <w:vertAlign w:val="baseline"/>
                  <w:rtl w:val="0"/>
                </w:rPr>
                <w:t xml:space="preserve">vol</w:t>
              </w:r>
            </w:hyperlink>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II) (</w:t>
            </w:r>
            <w:hyperlink r:id="rId23">
              <w:r w:rsidDel="00000000" w:rsidR="00000000" w:rsidRPr="00000000">
                <w:rPr>
                  <w:rFonts w:ascii="Calibri" w:cs="Calibri" w:eastAsia="Calibri" w:hAnsi="Calibri"/>
                  <w:b w:val="0"/>
                  <w:bCs w:val="0"/>
                  <w:i w:val="0"/>
                  <w:iCs w:val="0"/>
                  <w:smallCaps w:val="0"/>
                  <w:strike w:val="0"/>
                  <w:color w:val="0000ff"/>
                  <w:sz w:val="22"/>
                  <w:szCs w:val="22"/>
                  <w:u w:val="single"/>
                  <w:shd w:fill="auto" w:val="clear"/>
                  <w:vertAlign w:val="baseline"/>
                  <w:rtl w:val="0"/>
                </w:rPr>
                <w:t xml:space="preserve">https://editura.uvt.ro/produs/hoinar-in-vestul-romaniei-vol-i-oamenii-si-istoria-locurilor/</w:t>
              </w:r>
            </w:hyperlink>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hyperlink r:id="rId24">
              <w:r w:rsidDel="00000000" w:rsidR="00000000" w:rsidRPr="00000000">
                <w:rPr>
                  <w:rFonts w:ascii="Calibri" w:cs="Calibri" w:eastAsia="Calibri" w:hAnsi="Calibri"/>
                  <w:b w:val="0"/>
                  <w:bCs w:val="0"/>
                  <w:i w:val="0"/>
                  <w:iCs w:val="0"/>
                  <w:smallCaps w:val="0"/>
                  <w:strike w:val="0"/>
                  <w:color w:val="0000ff"/>
                  <w:sz w:val="22"/>
                  <w:szCs w:val="22"/>
                  <w:u w:val="single"/>
                  <w:shd w:fill="auto" w:val="clear"/>
                  <w:vertAlign w:val="baseline"/>
                  <w:rtl w:val="0"/>
                </w:rPr>
                <w:t xml:space="preserve">https://editura.uvt.ro/produs/hoinar-in-vestul-romaniei-vol-ii-obiceiuri-traditii-si-frumusetea-locurilor/</w:t>
              </w:r>
            </w:hyperlink>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Pană Dindelegan, Gabriela (coord.),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Gramatica de bază a limbii române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București Univers Enciclopedic, 2019. (şi caietul de exerciţii).</w:t>
            </w:r>
          </w:p>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Sârbu, Richard, Lungoci, Cosmina,</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Limba română. Ghid de lexicologie şi ortografie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Ediţia a 2-a revizuită şi completată, Timişoara, Editura Marineasa, 2008.</w:t>
            </w:r>
          </w:p>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Vrânceanu, Angela, Narcisa Forăscu,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Limba română contemporană. Lexicul</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Bucureşti, Humanitas Educaţional, 2005.</w:t>
            </w:r>
          </w:p>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Alte resurse: </w:t>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Breeze, R., Halbach, A. (2023). Families, Language, and Equal Opportunities: Identifying Good Practices in Family Literacy Projects. </w:t>
            </w: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Early Childhood Education Journal </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(2024) 52:693–703. </w:t>
            </w:r>
            <w:hyperlink r:id="rId25">
              <w:r w:rsidDel="00000000" w:rsidR="00000000" w:rsidRPr="00000000">
                <w:rPr>
                  <w:rFonts w:ascii="Times New Roman" w:cs="Times New Roman" w:eastAsia="Times New Roman" w:hAnsi="Times New Roman"/>
                  <w:b w:val="0"/>
                  <w:bCs w:val="0"/>
                  <w:i w:val="0"/>
                  <w:iCs w:val="0"/>
                  <w:smallCaps w:val="0"/>
                  <w:strike w:val="0"/>
                  <w:color w:val="0563c1"/>
                  <w:sz w:val="24"/>
                  <w:szCs w:val="24"/>
                  <w:u w:val="single"/>
                  <w:shd w:fill="auto" w:val="clear"/>
                  <w:vertAlign w:val="baseline"/>
                  <w:rtl w:val="0"/>
                </w:rPr>
                <w:t xml:space="preserve">https://doi.org/10.1007/s10643-023-01469-9</w:t>
              </w:r>
            </w:hyperlink>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333333"/>
                <w:sz w:val="24"/>
                <w:szCs w:val="24"/>
                <w:highlight w:val="white"/>
                <w:u w:val="none"/>
                <w:vertAlign w:val="baseline"/>
              </w:rPr>
            </w:pPr>
            <w:r w:rsidDel="00000000" w:rsidR="00000000" w:rsidRPr="00000000">
              <w:rPr>
                <w:rtl w:val="0"/>
              </w:rPr>
            </w:r>
          </w:p>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333333"/>
                <w:sz w:val="24"/>
                <w:szCs w:val="24"/>
                <w:highlight w:val="white"/>
                <w:u w:val="none"/>
                <w:vertAlign w:val="baseline"/>
              </w:rPr>
            </w:pPr>
            <w:r w:rsidDel="00000000" w:rsidR="00000000" w:rsidRPr="00000000">
              <w:rPr>
                <w:rFonts w:ascii="Times New Roman" w:cs="Times New Roman" w:eastAsia="Times New Roman" w:hAnsi="Times New Roman"/>
                <w:b w:val="0"/>
                <w:bCs w:val="0"/>
                <w:i w:val="0"/>
                <w:iCs w:val="0"/>
                <w:smallCaps w:val="0"/>
                <w:strike w:val="0"/>
                <w:color w:val="333333"/>
                <w:sz w:val="24"/>
                <w:szCs w:val="24"/>
                <w:highlight w:val="white"/>
                <w:u w:val="none"/>
                <w:vertAlign w:val="baseline"/>
                <w:rtl w:val="0"/>
              </w:rPr>
              <w:t xml:space="preserve">Sénéchal, M., LeFevre, J.-A., Thomas, E., Daley, K. (1998). Differential effects of home literacy experiences on the development of oral and written language. </w:t>
            </w:r>
            <w:r w:rsidDel="00000000" w:rsidR="00000000" w:rsidRPr="00000000">
              <w:rPr>
                <w:rFonts w:ascii="Times New Roman" w:cs="Times New Roman" w:eastAsia="Times New Roman" w:hAnsi="Times New Roman"/>
                <w:b w:val="0"/>
                <w:bCs w:val="0"/>
                <w:i w:val="1"/>
                <w:iCs w:val="1"/>
                <w:smallCaps w:val="0"/>
                <w:strike w:val="0"/>
                <w:color w:val="333333"/>
                <w:sz w:val="24"/>
                <w:szCs w:val="24"/>
                <w:highlight w:val="white"/>
                <w:u w:val="none"/>
                <w:vertAlign w:val="baseline"/>
                <w:rtl w:val="0"/>
              </w:rPr>
              <w:t xml:space="preserve">Reading Research Quarterly</w:t>
            </w:r>
            <w:r w:rsidDel="00000000" w:rsidR="00000000" w:rsidRPr="00000000">
              <w:rPr>
                <w:rFonts w:ascii="Times New Roman" w:cs="Times New Roman" w:eastAsia="Times New Roman" w:hAnsi="Times New Roman"/>
                <w:b w:val="0"/>
                <w:bCs w:val="0"/>
                <w:i w:val="0"/>
                <w:iCs w:val="0"/>
                <w:smallCaps w:val="0"/>
                <w:strike w:val="0"/>
                <w:color w:val="333333"/>
                <w:sz w:val="24"/>
                <w:szCs w:val="24"/>
                <w:highlight w:val="white"/>
                <w:u w:val="none"/>
                <w:vertAlign w:val="baseline"/>
                <w:rtl w:val="0"/>
              </w:rPr>
              <w:t xml:space="preserve">. Vol. 33, No. 1 January/February/March (pp. 96–116).</w:t>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Temple, C., </w:t>
            </w: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Citirea poveștilor cu voce tare la clasă: beneficii și strategii</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(2023). Disponibil la </w:t>
            </w:r>
            <w:hyperlink r:id="rId26">
              <w:r w:rsidDel="00000000" w:rsidR="00000000" w:rsidRPr="00000000">
                <w:rPr>
                  <w:rFonts w:ascii="Times New Roman" w:cs="Times New Roman" w:eastAsia="Times New Roman" w:hAnsi="Times New Roman"/>
                  <w:b w:val="0"/>
                  <w:bCs w:val="0"/>
                  <w:i w:val="0"/>
                  <w:iCs w:val="0"/>
                  <w:smallCaps w:val="0"/>
                  <w:strike w:val="0"/>
                  <w:color w:val="0563c1"/>
                  <w:sz w:val="24"/>
                  <w:szCs w:val="24"/>
                  <w:u w:val="single"/>
                  <w:shd w:fill="auto" w:val="clear"/>
                  <w:vertAlign w:val="baseline"/>
                  <w:rtl w:val="0"/>
                </w:rPr>
                <w:t xml:space="preserve">https://toticopiiicitesc.ro/citirea-povestilor-cu-voce-tare-la-clasa-beneficii-si-strategii/</w:t>
              </w:r>
            </w:hyperlink>
            <w:r w:rsidDel="00000000" w:rsidR="00000000" w:rsidRPr="00000000">
              <w:rPr>
                <w:rtl w:val="0"/>
              </w:rPr>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333333"/>
                <w:sz w:val="24"/>
                <w:szCs w:val="24"/>
                <w:highlight w:val="white"/>
                <w:u w:val="none"/>
                <w:vertAlign w:val="baseline"/>
              </w:rPr>
            </w:pPr>
            <w:r w:rsidDel="00000000" w:rsidR="00000000" w:rsidRPr="00000000">
              <w:rPr>
                <w:rtl w:val="0"/>
              </w:rPr>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333333"/>
                <w:sz w:val="24"/>
                <w:szCs w:val="24"/>
                <w:highlight w:val="white"/>
                <w:u w:val="none"/>
                <w:vertAlign w:val="baseline"/>
              </w:rPr>
            </w:pPr>
            <w:r w:rsidDel="00000000" w:rsidR="00000000" w:rsidRPr="00000000">
              <w:rPr>
                <w:rFonts w:ascii="Times New Roman" w:cs="Times New Roman" w:eastAsia="Times New Roman" w:hAnsi="Times New Roman"/>
                <w:b w:val="0"/>
                <w:bCs w:val="0"/>
                <w:i w:val="0"/>
                <w:iCs w:val="0"/>
                <w:smallCaps w:val="0"/>
                <w:strike w:val="0"/>
                <w:color w:val="333333"/>
                <w:sz w:val="24"/>
                <w:szCs w:val="24"/>
                <w:highlight w:val="white"/>
                <w:u w:val="none"/>
                <w:vertAlign w:val="baseline"/>
                <w:rtl w:val="0"/>
              </w:rPr>
              <w:t xml:space="preserve">National Institute of Child Health and Human Development. (2000). </w:t>
            </w:r>
            <w:r w:rsidDel="00000000" w:rsidR="00000000" w:rsidRPr="00000000">
              <w:rPr>
                <w:rFonts w:ascii="Times New Roman" w:cs="Times New Roman" w:eastAsia="Times New Roman" w:hAnsi="Times New Roman"/>
                <w:b w:val="0"/>
                <w:bCs w:val="0"/>
                <w:i w:val="1"/>
                <w:iCs w:val="1"/>
                <w:smallCaps w:val="0"/>
                <w:strike w:val="0"/>
                <w:color w:val="333333"/>
                <w:sz w:val="24"/>
                <w:szCs w:val="24"/>
                <w:highlight w:val="white"/>
                <w:u w:val="none"/>
                <w:vertAlign w:val="baseline"/>
                <w:rtl w:val="0"/>
              </w:rPr>
              <w:t xml:space="preserve">Report of the National Reading Panel: Teaching children to read – An evidence-based assessment of the scientific research literature on reading and its implications for reading instruction </w:t>
            </w:r>
            <w:r w:rsidDel="00000000" w:rsidR="00000000" w:rsidRPr="00000000">
              <w:rPr>
                <w:rFonts w:ascii="Times New Roman" w:cs="Times New Roman" w:eastAsia="Times New Roman" w:hAnsi="Times New Roman"/>
                <w:b w:val="0"/>
                <w:bCs w:val="0"/>
                <w:i w:val="0"/>
                <w:iCs w:val="0"/>
                <w:smallCaps w:val="0"/>
                <w:strike w:val="0"/>
                <w:color w:val="333333"/>
                <w:sz w:val="24"/>
                <w:szCs w:val="24"/>
                <w:highlight w:val="white"/>
                <w:u w:val="none"/>
                <w:vertAlign w:val="baseline"/>
                <w:rtl w:val="0"/>
              </w:rPr>
              <w:t xml:space="preserve">(NIH Publication No. 00-4769). U.S. Government Printing Office. </w:t>
            </w:r>
            <w:hyperlink r:id="rId27">
              <w:r w:rsidDel="00000000" w:rsidR="00000000" w:rsidRPr="00000000">
                <w:rPr>
                  <w:rFonts w:ascii="Times New Roman" w:cs="Times New Roman" w:eastAsia="Times New Roman" w:hAnsi="Times New Roman"/>
                  <w:b w:val="0"/>
                  <w:bCs w:val="0"/>
                  <w:i w:val="0"/>
                  <w:iCs w:val="0"/>
                  <w:smallCaps w:val="0"/>
                  <w:strike w:val="0"/>
                  <w:color w:val="0563c1"/>
                  <w:sz w:val="24"/>
                  <w:szCs w:val="24"/>
                  <w:highlight w:val="white"/>
                  <w:u w:val="single"/>
                  <w:vertAlign w:val="baseline"/>
                  <w:rtl w:val="0"/>
                </w:rPr>
                <w:t xml:space="preserve">https://www.nichd.nih.gov/sites/default/files/publications/pubs/nrp/Documents/report.pdf</w:t>
              </w:r>
            </w:hyperlink>
            <w:r w:rsidDel="00000000" w:rsidR="00000000" w:rsidRPr="00000000">
              <w:rPr>
                <w:rtl w:val="0"/>
              </w:rPr>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both"/>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Coroborarea conținuturilor disciplinei cu așteptările reprezentanților comunității epistemice, asociațiilor profesionale și angajatori reprezentativi din domeniul aferent programului</w:t>
      </w:r>
    </w:p>
    <w:tbl>
      <w:tblPr>
        <w:tblStyle w:val="Table8"/>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blHeader w:val="0"/>
        </w:trPr>
        <w:tc>
          <w:tcPr/>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Conţinutul disciplinei este structurat în conformitate cu:</w:t>
            </w:r>
          </w:p>
          <w:p w:rsidR="00000000" w:rsidDel="00000000" w:rsidP="00000000" w:rsidRDefault="00000000" w:rsidRPr="00000000" w14:paraId="0000013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programele școlare de limba și literatura română și de comunicare în limba română la ciclul primar; </w:t>
            </w:r>
          </w:p>
          <w:p w:rsidR="00000000" w:rsidDel="00000000" w:rsidP="00000000" w:rsidRDefault="00000000" w:rsidRPr="00000000" w14:paraId="0000013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programele pentru examenele naționale de titularizare, definitivare în învățământ și obținerea gradului didactic II (învățători/institutori, profesori pentru învățământul primar și preșcolar);</w:t>
            </w:r>
          </w:p>
          <w:p w:rsidR="00000000" w:rsidDel="00000000" w:rsidP="00000000" w:rsidRDefault="00000000" w:rsidRPr="00000000" w14:paraId="0000013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lucrări de specialitate: DOOM (ed. a III-a),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Gramatica limbii române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Ed. Academiei, vol. I și II.</w:t>
            </w:r>
          </w:p>
        </w:tc>
      </w:tr>
    </w:tbl>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111111"/>
          <w:sz w:val="24"/>
          <w:szCs w:val="24"/>
          <w:u w:val="none"/>
          <w:shd w:fill="auto" w:val="clear"/>
          <w:vertAlign w:val="baseline"/>
          <w:rtl w:val="0"/>
        </w:rPr>
        <w:t xml:space="preserve">Utilizarea instrumentelor bazate pe inteligența artificială generativă</w:t>
      </w:r>
      <w:r w:rsidDel="00000000" w:rsidR="00000000" w:rsidRPr="00000000">
        <w:rPr>
          <w:rtl w:val="0"/>
        </w:rPr>
      </w:r>
    </w:p>
    <w:tbl>
      <w:tblPr>
        <w:tblStyle w:val="Table9"/>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rHeight w:val="558" w:hRule="atLeast"/>
          <w:tblHeader w:val="0"/>
        </w:trPr>
        <w:tc>
          <w:tcPr/>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Pentru realizarea sarcinilor definite la secțiunea de evaluare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
                <w:szCs w:val="22"/>
                <w:highlight w:val="lightGray"/>
                <w:u w:val="none"/>
                <w:vertAlign w:val="baseline"/>
                <w:rtl w:val="0"/>
              </w:rPr>
              <w:t xml:space="preserve">nu</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 este permisă utilizarea instrumentelor IAgen.</w:t>
            </w:r>
            <w:r w:rsidDel="00000000" w:rsidR="00000000" w:rsidRPr="00000000">
              <w:rPr>
                <w:rtl w:val="0"/>
              </w:rPr>
            </w:r>
          </w:p>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Evaluare</w:t>
      </w:r>
    </w:p>
    <w:tbl>
      <w:tblPr>
        <w:tblStyle w:val="Table10"/>
        <w:tblW w:w="9378.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80"/>
        <w:gridCol w:w="1912"/>
        <w:gridCol w:w="3191"/>
        <w:gridCol w:w="1695"/>
        <w:tblGridChange w:id="0">
          <w:tblGrid>
            <w:gridCol w:w="2580"/>
            <w:gridCol w:w="1912"/>
            <w:gridCol w:w="3191"/>
            <w:gridCol w:w="1695"/>
          </w:tblGrid>
        </w:tblGridChange>
      </w:tblGrid>
      <w:tr>
        <w:trPr>
          <w:cantSplit w:val="0"/>
          <w:tblHeader w:val="0"/>
        </w:trPr>
        <w:tc>
          <w:tcPr/>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Tip activitate</w:t>
            </w:r>
          </w:p>
        </w:tc>
        <w:tc>
          <w:tcPr/>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10.1 Criterii de evaluare</w:t>
            </w:r>
          </w:p>
        </w:tc>
        <w:tc>
          <w:tcPr/>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10.2 Metode de evaluare</w:t>
            </w:r>
          </w:p>
        </w:tc>
        <w:tc>
          <w:tcPr/>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10.3 Pondere din nota finală</w:t>
            </w:r>
          </w:p>
        </w:tc>
      </w:tr>
      <w:tr>
        <w:trPr>
          <w:cantSplit w:val="0"/>
          <w:trHeight w:val="363" w:hRule="atLeast"/>
          <w:tblHeader w:val="0"/>
        </w:trPr>
        <w:tc>
          <w:tcPr/>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10.4 Curs</w:t>
            </w:r>
          </w:p>
        </w:tc>
        <w:tc>
          <w:tcPr/>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Examen scris</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se valorifică modele de subiecte de la examenul de titularizare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43">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44">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45">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46">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47">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Test scris </w:t>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70%</w:t>
            </w:r>
          </w:p>
          <w:p w:rsidR="00000000" w:rsidDel="00000000" w:rsidP="00000000" w:rsidRDefault="00000000" w:rsidRPr="00000000" w14:paraId="00000152">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53">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54">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55">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56">
            <w:pPr>
              <w:widowControl w:val="0"/>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567" w:hRule="atLeast"/>
          <w:tblHeader w:val="0"/>
        </w:trPr>
        <w:tc>
          <w:tcPr/>
          <w:p w:rsidR="00000000" w:rsidDel="00000000" w:rsidP="00000000" w:rsidRDefault="00000000" w:rsidRPr="00000000" w14:paraId="000001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10.5 Seminar / laborator</w:t>
            </w:r>
          </w:p>
        </w:tc>
        <w:tc>
          <w:tcPr/>
          <w:p w:rsidR="00000000" w:rsidDel="00000000" w:rsidP="00000000" w:rsidRDefault="00000000" w:rsidRPr="00000000" w14:paraId="000001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Evaluare continuă</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pe parcursul semestrului, prin </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rezolvarea unor teste de evaluare formativă. (min. 5)</w:t>
            </w:r>
          </w:p>
          <w:p w:rsidR="00000000" w:rsidDel="00000000" w:rsidP="00000000" w:rsidRDefault="00000000" w:rsidRPr="00000000" w14:paraId="000001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Evaluare formativă scrisă și orală</w:t>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30%</w:t>
            </w:r>
          </w:p>
          <w:p w:rsidR="00000000" w:rsidDel="00000000" w:rsidP="00000000" w:rsidRDefault="00000000" w:rsidRPr="00000000" w14:paraId="000001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413" w:hRule="atLeast"/>
          <w:tblHeader w:val="0"/>
        </w:trPr>
        <w:tc>
          <w:tcPr>
            <w:gridSpan w:val="4"/>
          </w:tcPr>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10.6 Standard minim de performanță</w:t>
            </w:r>
          </w:p>
        </w:tc>
      </w:tr>
      <w:tr>
        <w:trPr>
          <w:cantSplit w:val="0"/>
          <w:trHeight w:val="413" w:hRule="atLeast"/>
          <w:tblHeader w:val="0"/>
        </w:trPr>
        <w:tc>
          <w:tcPr>
            <w:gridSpan w:val="4"/>
          </w:tcPr>
          <w:p w:rsidR="00000000" w:rsidDel="00000000" w:rsidP="00000000" w:rsidRDefault="00000000" w:rsidRPr="00000000" w14:paraId="000001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La stabilirea notei finale se iau în considerare:  70% testul de evaluare de la examenul scris, 30% activitatea de la seminar (minimum 5 probe de evaluare formativă scrise sau orale). Nota finală de la seminar este reprezentată de media aritmetică a celor 5 probe de evaluare formativă. Pentru promovare, fiecare probă trebuie să fie notată cu minimum 5. Realizarea probelor de evaluare formativă este o activitate obligatorie, care se realizează în timpul seminarului, nerealizarea acestora atrăgând după sine recontractarea disciplinei.</w:t>
            </w:r>
          </w:p>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Prezența la activitățile didactice de seminar este de minimum 70% (8 prezențe), iar la curs de 50% (3 prezențe). </w:t>
            </w:r>
          </w:p>
          <w:p w:rsidR="00000000" w:rsidDel="00000000" w:rsidP="00000000" w:rsidRDefault="00000000" w:rsidRPr="00000000" w14:paraId="00000165">
            <w:pPr>
              <w:jc w:val="both"/>
              <w:rPr>
                <w:rFonts w:ascii="Calibri" w:cs="Calibri" w:eastAsia="Calibri" w:hAnsi="Calibri"/>
                <w:color w:val="000000"/>
                <w:sz w:val="20"/>
                <w:szCs w:val="20"/>
              </w:rPr>
            </w:pPr>
            <w:r w:rsidDel="00000000" w:rsidR="00000000" w:rsidRPr="00000000">
              <w:rPr>
                <w:rFonts w:ascii="Calibri" w:cs="Calibri" w:eastAsia="Calibri" w:hAnsi="Calibri"/>
                <w:color w:val="000000"/>
                <w:sz w:val="22"/>
                <w:szCs w:val="22"/>
                <w:rtl w:val="0"/>
              </w:rPr>
              <w:t xml:space="preserve">Studenții care lucrează (pe baza unei adeverințe de la locul de muncă) vor participa la minimum 4 activități de seminar și 3 activități de curs și vor realiza minimum 4 probe de evaluare formativă prevăzute pe parcursul semestrului. Acestea sunt activități obligatorii, realizate pe parcursul semestrului, ce nu pot fi recuperate. </w:t>
            </w:r>
            <w:r w:rsidDel="00000000" w:rsidR="00000000" w:rsidRPr="00000000">
              <w:rPr>
                <w:rtl w:val="0"/>
              </w:rPr>
            </w:r>
          </w:p>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222222"/>
                <w:sz w:val="22"/>
                <w:szCs w:val="22"/>
                <w:highlight w:val="white"/>
                <w:u w:val="none"/>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Studenții pot </w:t>
            </w:r>
            <w:r w:rsidDel="00000000" w:rsidR="00000000" w:rsidRPr="00000000">
              <w:rPr>
                <w:rFonts w:ascii="Calibri" w:cs="Calibri" w:eastAsia="Calibri" w:hAnsi="Calibri"/>
                <w:b w:val="0"/>
                <w:bCs w:val="0"/>
                <w:i w:val="0"/>
                <w:iCs w:val="0"/>
                <w:smallCaps w:val="0"/>
                <w:strike w:val="0"/>
                <w:color w:val="222222"/>
                <w:sz w:val="22"/>
                <w:szCs w:val="22"/>
                <w:highlight w:val="white"/>
                <w:u w:val="none"/>
                <w:vertAlign w:val="baseline"/>
                <w:rtl w:val="0"/>
              </w:rPr>
              <w:t xml:space="preserve"> recupera maximum 3 activități didactice (în total) la care nu au participat, prin rezolvarea sarcinilor de lucru aferente cursurilor sau seminarelor la care au absentat.</w:t>
            </w:r>
          </w:p>
          <w:p w:rsidR="00000000" w:rsidDel="00000000" w:rsidP="00000000" w:rsidRDefault="00000000" w:rsidRPr="00000000" w14:paraId="000001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222222"/>
                <w:sz w:val="22"/>
                <w:szCs w:val="22"/>
                <w:highlight w:val="white"/>
                <w:u w:val="none"/>
                <w:vertAlign w:val="baseline"/>
                <w:rtl w:val="0"/>
              </w:rPr>
              <w:t xml:space="preserve">Neîndeplinirea condițiilor minimale expuse mai sus atrage după sine recontractarea disciplinei.</w:t>
            </w:r>
            <w:r w:rsidDel="00000000" w:rsidR="00000000" w:rsidRPr="00000000">
              <w:rPr>
                <w:rtl w:val="0"/>
              </w:rPr>
            </w:r>
          </w:p>
          <w:p w:rsidR="00000000" w:rsidDel="00000000" w:rsidP="00000000" w:rsidRDefault="00000000" w:rsidRPr="00000000" w14:paraId="000001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6C">
      <w:pPr>
        <w:jc w:val="cente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6D">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6E">
      <w:pPr>
        <w:rPr>
          <w:rFonts w:ascii="Calibri" w:cs="Calibri" w:eastAsia="Calibri" w:hAnsi="Calibri"/>
        </w:rPr>
      </w:pPr>
      <w:r w:rsidDel="00000000" w:rsidR="00000000" w:rsidRPr="00000000">
        <w:rPr>
          <w:rFonts w:ascii="Calibri" w:cs="Calibri" w:eastAsia="Calibri" w:hAnsi="Calibri"/>
          <w:rtl w:val="0"/>
        </w:rPr>
        <w:t xml:space="preserve">Data completării                                                                                                           Titular de disciplină</w:t>
      </w:r>
    </w:p>
    <w:p w:rsidR="00000000" w:rsidDel="00000000" w:rsidP="00000000" w:rsidRDefault="00000000" w:rsidRPr="00000000" w14:paraId="0000016F">
      <w:pPr>
        <w:rPr>
          <w:rFonts w:ascii="Calibri" w:cs="Calibri" w:eastAsia="Calibri" w:hAnsi="Calibri"/>
        </w:rPr>
      </w:pPr>
      <w:r w:rsidDel="00000000" w:rsidR="00000000" w:rsidRPr="00000000">
        <w:rPr>
          <w:rFonts w:ascii="Calibri" w:cs="Calibri" w:eastAsia="Calibri" w:hAnsi="Calibri"/>
          <w:rtl w:val="0"/>
        </w:rPr>
        <w:t xml:space="preserve">03.02.2026                                                                                                    </w:t>
      </w:r>
    </w:p>
    <w:p w:rsidR="00000000" w:rsidDel="00000000" w:rsidP="00000000" w:rsidRDefault="00000000" w:rsidRPr="00000000" w14:paraId="00000170">
      <w:pPr>
        <w:ind w:left="5040" w:firstLine="0"/>
        <w:rPr>
          <w:rFonts w:ascii="Calibri" w:cs="Calibri" w:eastAsia="Calibri" w:hAnsi="Calibri"/>
        </w:rPr>
      </w:pPr>
      <w:r w:rsidDel="00000000" w:rsidR="00000000" w:rsidRPr="00000000">
        <w:rPr>
          <w:rFonts w:ascii="Calibri" w:cs="Calibri" w:eastAsia="Calibri" w:hAnsi="Calibri"/>
          <w:rtl w:val="0"/>
        </w:rPr>
        <w:t xml:space="preserve">         Lect. univ. dr. Cosmina Simona Lungoci</w:t>
      </w:r>
    </w:p>
    <w:p w:rsidR="00000000" w:rsidDel="00000000" w:rsidP="00000000" w:rsidRDefault="00000000" w:rsidRPr="00000000" w14:paraId="00000171">
      <w:pPr>
        <w:rPr>
          <w:rFonts w:ascii="Calibri" w:cs="Calibri" w:eastAsia="Calibri" w:hAnsi="Calibri"/>
        </w:rPr>
      </w:pPr>
      <w:r w:rsidDel="00000000" w:rsidR="00000000" w:rsidRPr="00000000">
        <w:rPr>
          <w:rFonts w:ascii="Calibri" w:cs="Calibri" w:eastAsia="Calibri" w:hAnsi="Calibri"/>
          <w:rtl w:val="0"/>
        </w:rPr>
        <w:t xml:space="preserve">Data avizării în departament                                                                            Director de departament</w:t>
      </w:r>
    </w:p>
    <w:p w:rsidR="00000000" w:rsidDel="00000000" w:rsidP="00000000" w:rsidRDefault="00000000" w:rsidRPr="00000000" w14:paraId="00000172">
      <w:pPr>
        <w:rPr>
          <w:rFonts w:ascii="Calibri" w:cs="Calibri" w:eastAsia="Calibri" w:hAnsi="Calibri"/>
        </w:rPr>
      </w:pPr>
      <w:r w:rsidDel="00000000" w:rsidR="00000000" w:rsidRPr="00000000">
        <w:rPr>
          <w:rFonts w:ascii="Calibri" w:cs="Calibri" w:eastAsia="Calibri" w:hAnsi="Calibri"/>
          <w:rtl w:val="0"/>
        </w:rPr>
        <w:t xml:space="preserve">06.02.2026                                                                                                    Conf. univ. dr. Claudia Borca</w:t>
      </w:r>
    </w:p>
    <w:p w:rsidR="00000000" w:rsidDel="00000000" w:rsidP="00000000" w:rsidRDefault="00000000" w:rsidRPr="00000000" w14:paraId="00000173">
      <w:pPr>
        <w:rPr>
          <w:rFonts w:ascii="Calibri" w:cs="Calibri" w:eastAsia="Calibri" w:hAnsi="Calibri"/>
        </w:rPr>
      </w:pPr>
      <w:r w:rsidDel="00000000" w:rsidR="00000000" w:rsidRPr="00000000">
        <w:rPr>
          <w:rtl w:val="0"/>
        </w:rPr>
      </w:r>
    </w:p>
    <w:sectPr>
      <w:headerReference r:id="rId28" w:type="default"/>
      <w:headerReference r:id="rId29" w:type="first"/>
      <w:footerReference r:id="rId30" w:type="default"/>
      <w:footerReference r:id="rId31" w:type="first"/>
      <w:footerReference r:id="rId32" w:type="even"/>
      <w:pgSz w:h="16838" w:w="11906" w:orient="portrait"/>
      <w:pgMar w:bottom="1418" w:top="1814" w:left="1418" w:right="1134" w:header="289" w:footer="86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Times New Roman"/>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7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7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D">
    <w:pPr>
      <w:ind w:right="360"/>
      <w:rPr>
        <w:rFonts w:ascii="Arial Narrow" w:cs="Arial Narrow" w:eastAsia="Arial Narrow" w:hAnsi="Arial Narrow"/>
        <w:color w:val="ffffff"/>
        <w:sz w:val="22"/>
        <w:szCs w:val="22"/>
      </w:rPr>
    </w:pPr>
    <w:hyperlink r:id="rId1">
      <w:r w:rsidDel="00000000" w:rsidR="00000000" w:rsidRPr="00000000">
        <w:rPr>
          <w:rFonts w:ascii="Arial Narrow" w:cs="Arial Narrow" w:eastAsia="Arial Narrow" w:hAnsi="Arial Narrow"/>
          <w:color w:val="ffffff"/>
          <w:sz w:val="22"/>
          <w:szCs w:val="22"/>
          <w:u w:val="single"/>
          <w:rtl w:val="0"/>
        </w:rPr>
        <w:t xml:space="preserve">Website: http://www.uvt.ro/</w:t>
      </w:r>
    </w:hyperlink>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8" name=""/>
              <a:graphic>
                <a:graphicData uri="http://schemas.microsoft.com/office/word/2010/wordprocessingShape">
                  <wps:wsp>
                    <wps:cNvSpPr/>
                    <wps:cNvPr id="5" name="Shape 5"/>
                    <wps:spPr>
                      <a:xfrm>
                        <a:off x="1602993" y="3452023"/>
                        <a:ext cx="7486015" cy="655955"/>
                      </a:xfrm>
                      <a:prstGeom prst="rect">
                        <a:avLst/>
                      </a:prstGeom>
                      <a:solidFill>
                        <a:srgbClr val="FFFFFF"/>
                      </a:solidFill>
                      <a:ln cap="flat" cmpd="sng" w="9525">
                        <a:solidFill>
                          <a:srgbClr val="FFFFFF"/>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r w:rsidDel="00000000" w:rsidR="00000000" w:rsidRPr="00000000">
                            <w:rPr>
                              <w:rFonts w:ascii="Arial" w:cs="Arial" w:eastAsia="Arial" w:hAnsi="Arial"/>
                              <w:b w:val="0"/>
                              <w:i w:val="0"/>
                              <w:smallCaps w:val="0"/>
                              <w:strike w:val="0"/>
                              <w:color w:val="a6a6a6"/>
                              <w:sz w:val="17"/>
                              <w:highlight w:val="white"/>
                              <w:vertAlign w:val="baseline"/>
                            </w:rPr>
                            <w:t xml:space="preserve">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ff"/>
                              <w:sz w:val="17"/>
                              <w:highlight w:val="white"/>
                              <w:u w:val="single"/>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8" name="image5.png"/>
              <a:graphic>
                <a:graphicData uri="http://schemas.openxmlformats.org/drawingml/2006/picture">
                  <pic:pic>
                    <pic:nvPicPr>
                      <pic:cNvPr id="0" name="image5.png"/>
                      <pic:cNvPicPr preferRelativeResize="0"/>
                    </pic:nvPicPr>
                    <pic:blipFill>
                      <a:blip r:embed="rId2"/>
                      <a:srcRect/>
                      <a:stretch>
                        <a:fillRect/>
                      </a:stretch>
                    </pic:blipFill>
                    <pic:spPr>
                      <a:xfrm>
                        <a:off x="0" y="0"/>
                        <a:ext cx="7495540" cy="665480"/>
                      </a:xfrm>
                      <a:prstGeom prst="rect"/>
                      <a:ln/>
                    </pic:spPr>
                  </pic:pic>
                </a:graphicData>
              </a:graphic>
            </wp:anchor>
          </w:drawing>
        </mc:Fallback>
      </mc:AlternateContent>
    </w:r>
  </w:p>
  <w:p w:rsidR="00000000" w:rsidDel="00000000" w:rsidP="00000000" w:rsidRDefault="00000000" w:rsidRPr="00000000" w14:paraId="0000017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7" name=""/>
              <a:graphic>
                <a:graphicData uri="http://schemas.microsoft.com/office/word/2010/wordprocessingShape">
                  <wps:wsp>
                    <wps:cNvSpPr/>
                    <wps:cNvPr id="4" name="Shape 4"/>
                    <wps:spPr>
                      <a:xfrm>
                        <a:off x="1702688" y="3452023"/>
                        <a:ext cx="7286625" cy="655955"/>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7"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7296150" cy="665480"/>
                      </a:xfrm>
                      <a:prstGeom prst="rect"/>
                      <a:ln/>
                    </pic:spPr>
                  </pic:pic>
                </a:graphicData>
              </a:graphic>
            </wp:anchor>
          </w:drawing>
        </mc:Fallback>
      </mc:AlternateContent>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Conform articolului 37, alineatul (1) din Legea învățământului superior nr. 199/2023, cu modificările și completările ulterioare,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„succesul academic al unui student pe parcursul unui program de studii este determinat prin </w:t>
      </w:r>
      <w:r w:rsidDel="00000000" w:rsidR="00000000" w:rsidRPr="00000000">
        <w:rPr>
          <w:rFonts w:ascii="Calibri" w:cs="Calibri" w:eastAsia="Calibri" w:hAnsi="Calibri"/>
          <w:b w:val="1"/>
          <w:bCs w:val="1"/>
          <w:i w:val="1"/>
          <w:iCs w:val="1"/>
          <w:smallCaps w:val="0"/>
          <w:strike w:val="0"/>
          <w:color w:val="000000"/>
          <w:sz w:val="20"/>
          <w:szCs w:val="20"/>
          <w:u w:val="none"/>
          <w:shd w:fill="auto" w:val="clear"/>
          <w:vertAlign w:val="baseline"/>
          <w:rtl w:val="0"/>
        </w:rPr>
        <w:t xml:space="preserve">verificarea dobândirii rezultatelor așteptate ale învățării prin evaluări de tip examen și prin evaluarea pe parcurs</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w:t>
      </w:r>
    </w:p>
  </w:footnote>
  <w:footnote w:id="1">
    <w:p w:rsidR="00000000" w:rsidDel="00000000" w:rsidP="00000000" w:rsidRDefault="00000000" w:rsidRPr="00000000" w14:paraId="000001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Se va avea în vedere corelarea numărului total de ore didactice și de studiu individual cu numărul de credite alocat disciplinei. 1 credit = între 25 și 30 de ore de activități didactice și de studiu individual. La nivelul departamentelor didactice se poate stabili, pe categorii de discipline, echivalența exactă dintre un credit și numărul de ore.</w:t>
      </w:r>
    </w:p>
  </w:footnote>
  <w:footnote w:id="2">
    <w:p w:rsidR="00000000" w:rsidDel="00000000" w:rsidP="00000000" w:rsidRDefault="00000000" w:rsidRPr="00000000" w14:paraId="000001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Orele aferente examinărilor se adună doar la punctul 3.8 – Total ore pe semestru, nu și la punctul 3.7 – Total ore de studiu individual.</w:t>
      </w:r>
    </w:p>
  </w:footnote>
  <w:footnote w:id="3">
    <w:p w:rsidR="00000000" w:rsidDel="00000000" w:rsidP="00000000" w:rsidRDefault="00000000" w:rsidRPr="00000000" w14:paraId="000001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Total ore pe semestru = total ore din planul de învățământ + total ore studiu individual + ore alocate examinărilor.</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158"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bookmarkStart w:colFirst="0" w:colLast="0" w:name="_heading=h.2ijudv3o1v4" w:id="0"/>
    <w:bookmarkEnd w:id="0"/>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6" name=""/>
              <a:graphic>
                <a:graphicData uri="http://schemas.microsoft.com/office/word/2010/wordprocessingShape">
                  <wps:wsp>
                    <wps:cNvSpPr/>
                    <wps:cNvPr id="3" name="Shape 3"/>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ȘI CERCETĂRII</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6"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725170</wp:posOffset>
          </wp:positionH>
          <wp:positionV relativeFrom="paragraph">
            <wp:posOffset>877619</wp:posOffset>
          </wp:positionV>
          <wp:extent cx="5930900" cy="38100"/>
          <wp:effectExtent b="0" l="0" r="0" t="0"/>
          <wp:wrapNone/>
          <wp:docPr descr="C:\Users\Kasandra\AppData\Local\Microsoft\Windows\INetCache\Content.Word\Linie albastra-01.jpg" id="42"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-443229</wp:posOffset>
          </wp:positionH>
          <wp:positionV relativeFrom="paragraph">
            <wp:posOffset>2268</wp:posOffset>
          </wp:positionV>
          <wp:extent cx="2476500" cy="852805"/>
          <wp:effectExtent b="0" l="0" r="0" t="0"/>
          <wp:wrapNone/>
          <wp:docPr id="40"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5" name=""/>
              <a:graphic>
                <a:graphicData uri="http://schemas.microsoft.com/office/word/2010/wordprocessingShape">
                  <wps:wsp>
                    <wps:cNvSpPr/>
                    <wps:cNvPr id="2" name="Shape 2"/>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NAȚIONALE</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5"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723265</wp:posOffset>
          </wp:positionH>
          <wp:positionV relativeFrom="paragraph">
            <wp:posOffset>937894</wp:posOffset>
          </wp:positionV>
          <wp:extent cx="5930900" cy="38100"/>
          <wp:effectExtent b="0" l="0" r="0" t="0"/>
          <wp:wrapNone/>
          <wp:docPr descr="C:\Users\Kasandra\AppData\Local\Microsoft\Windows\INetCache\Content.Word\Linie albastra-01.jpg" id="39"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-467359</wp:posOffset>
          </wp:positionH>
          <wp:positionV relativeFrom="paragraph">
            <wp:posOffset>60325</wp:posOffset>
          </wp:positionV>
          <wp:extent cx="2476500" cy="852805"/>
          <wp:effectExtent b="0" l="0" r="0" t="0"/>
          <wp:wrapNone/>
          <wp:docPr id="41"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r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Cambria" w:cs="Cambria" w:eastAsia="Cambria" w:hAnsi="Cambria"/>
      <w:b w:val="1"/>
      <w:bCs w:val="1"/>
      <w:sz w:val="32"/>
      <w:szCs w:val="32"/>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rPr>
      <w:rFonts w:ascii="Tahoma" w:cs="Tahoma" w:eastAsia="Tahoma" w:hAnsi="Tahoma"/>
      <w:b w:val="1"/>
      <w:bCs w:val="1"/>
      <w:color w:val="ffffff"/>
      <w:sz w:val="18"/>
      <w:szCs w:val="18"/>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keepNext w:val="1"/>
      <w:keepLines w:val="1"/>
      <w:spacing w:line="360" w:lineRule="auto"/>
    </w:pPr>
    <w:rPr>
      <w:rFonts w:ascii="Cambria" w:cs="Cambria" w:eastAsia="Cambria" w:hAnsi="Cambria"/>
      <w:b w:val="1"/>
      <w:bCs w:val="1"/>
    </w:rPr>
  </w:style>
  <w:style w:type="paragraph" w:styleId="Title">
    <w:name w:val="Title"/>
    <w:basedOn w:val="Normal"/>
    <w:next w:val="Normal"/>
    <w:pPr>
      <w:jc w:val="center"/>
    </w:pPr>
    <w:rPr>
      <w:rFonts w:ascii="Arial" w:cs="Arial" w:eastAsia="Arial" w:hAnsi="Arial"/>
      <w:b w:val="1"/>
      <w:bCs w:val="1"/>
      <w:sz w:val="22"/>
      <w:szCs w:val="2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C81D57"/>
    <w:rPr>
      <w:rFonts w:ascii="Cambria" w:cs="Cambria" w:hAnsi="Cambria"/>
      <w:b w:val="1"/>
      <w:bCs w:val="1"/>
      <w:kern w:val="32"/>
      <w:sz w:val="32"/>
      <w:szCs w:val="32"/>
      <w:lang w:eastAsia="ro-RO" w:val="ro-RO"/>
    </w:rPr>
  </w:style>
  <w:style w:type="character" w:styleId="Heading2Char" w:customStyle="1">
    <w:name w:val="Heading 2 Char"/>
    <w:basedOn w:val="DefaultParagraphFont"/>
    <w:link w:val="Heading2"/>
    <w:uiPriority w:val="99"/>
    <w:locked w:val="1"/>
    <w:rsid w:val="00C81D57"/>
    <w:rPr>
      <w:rFonts w:ascii="Arial" w:cs="Arial" w:hAnsi="Arial"/>
      <w:b w:val="1"/>
      <w:bCs w:val="1"/>
      <w:i w:val="1"/>
      <w:iCs w:val="1"/>
      <w:sz w:val="28"/>
      <w:szCs w:val="28"/>
      <w:lang w:eastAsia="ro-RO" w:val="ro-RO"/>
    </w:rPr>
  </w:style>
  <w:style w:type="character" w:styleId="Heading3Char" w:customStyle="1">
    <w:name w:val="Heading 3 Char"/>
    <w:basedOn w:val="DefaultParagraphFont"/>
    <w:link w:val="Heading3"/>
    <w:uiPriority w:val="99"/>
    <w:locked w:val="1"/>
    <w:rsid w:val="00C81D57"/>
    <w:rPr>
      <w:rFonts w:ascii="Tahoma" w:cs="Tahoma" w:hAnsi="Tahoma"/>
      <w:b w:val="1"/>
      <w:bCs w:val="1"/>
      <w:color w:val="ffffff"/>
      <w:sz w:val="18"/>
      <w:szCs w:val="18"/>
    </w:rPr>
  </w:style>
  <w:style w:type="character" w:styleId="Heading4Char" w:customStyle="1">
    <w:name w:val="Heading 4 Char"/>
    <w:basedOn w:val="DefaultParagraphFont"/>
    <w:link w:val="Heading4"/>
    <w:uiPriority w:val="99"/>
    <w:locked w:val="1"/>
    <w:rsid w:val="0068330D"/>
    <w:rPr>
      <w:rFonts w:ascii="Calibri" w:cs="Calibri" w:hAnsi="Calibri"/>
      <w:b w:val="1"/>
      <w:bCs w:val="1"/>
      <w:sz w:val="28"/>
      <w:szCs w:val="28"/>
      <w:lang w:eastAsia="ro-RO" w:val="ro-RO"/>
    </w:rPr>
  </w:style>
  <w:style w:type="character" w:styleId="Heading5Char" w:customStyle="1">
    <w:name w:val="Heading 5 Char"/>
    <w:basedOn w:val="DefaultParagraphFont"/>
    <w:link w:val="Heading5"/>
    <w:uiPriority w:val="99"/>
    <w:locked w:val="1"/>
    <w:rsid w:val="0068330D"/>
    <w:rPr>
      <w:rFonts w:ascii="Calibri" w:cs="Calibri" w:hAnsi="Calibri"/>
      <w:b w:val="1"/>
      <w:bCs w:val="1"/>
      <w:i w:val="1"/>
      <w:iCs w:val="1"/>
      <w:sz w:val="26"/>
      <w:szCs w:val="26"/>
      <w:lang w:eastAsia="ro-RO" w:val="ro-RO"/>
    </w:rPr>
  </w:style>
  <w:style w:type="paragraph" w:styleId="Header">
    <w:name w:val="header"/>
    <w:basedOn w:val="Normal"/>
    <w:link w:val="HeaderChar"/>
    <w:uiPriority w:val="99"/>
    <w:rsid w:val="00C81D57"/>
    <w:pPr>
      <w:tabs>
        <w:tab w:val="center" w:pos="4536"/>
        <w:tab w:val="right" w:pos="9072"/>
      </w:tabs>
    </w:pPr>
  </w:style>
  <w:style w:type="character" w:styleId="HeaderChar" w:customStyle="1">
    <w:name w:val="Header Char"/>
    <w:basedOn w:val="DefaultParagraphFont"/>
    <w:link w:val="Header"/>
    <w:uiPriority w:val="99"/>
    <w:locked w:val="1"/>
    <w:rsid w:val="00C81D57"/>
    <w:rPr>
      <w:rFonts w:ascii="Times New Roman" w:cs="Times New Roman" w:hAnsi="Times New Roman"/>
      <w:sz w:val="24"/>
      <w:szCs w:val="24"/>
      <w:lang w:eastAsia="ro-RO" w:val="ro-RO"/>
    </w:rPr>
  </w:style>
  <w:style w:type="paragraph" w:styleId="Footer">
    <w:name w:val="footer"/>
    <w:basedOn w:val="Normal"/>
    <w:link w:val="FooterChar"/>
    <w:uiPriority w:val="99"/>
    <w:rsid w:val="00C81D57"/>
    <w:pPr>
      <w:tabs>
        <w:tab w:val="center" w:pos="4536"/>
        <w:tab w:val="right" w:pos="9072"/>
      </w:tabs>
    </w:pPr>
  </w:style>
  <w:style w:type="character" w:styleId="FooterChar" w:customStyle="1">
    <w:name w:val="Footer Char"/>
    <w:basedOn w:val="DefaultParagraphFont"/>
    <w:link w:val="Footer"/>
    <w:uiPriority w:val="99"/>
    <w:locked w:val="1"/>
    <w:rsid w:val="00C81D57"/>
    <w:rPr>
      <w:rFonts w:ascii="Times New Roman" w:cs="Times New Roman" w:hAnsi="Times New Roman"/>
      <w:sz w:val="24"/>
      <w:szCs w:val="24"/>
      <w:lang w:eastAsia="ro-RO" w:val="ro-RO"/>
    </w:rPr>
  </w:style>
  <w:style w:type="paragraph" w:styleId="BalloonText">
    <w:name w:val="Balloon Text"/>
    <w:basedOn w:val="Normal"/>
    <w:link w:val="BalloonTextChar"/>
    <w:uiPriority w:val="99"/>
    <w:semiHidden w:val="1"/>
    <w:rsid w:val="00C81D57"/>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C81D57"/>
    <w:rPr>
      <w:rFonts w:ascii="Tahoma" w:cs="Tahoma" w:hAnsi="Tahoma"/>
      <w:sz w:val="16"/>
      <w:szCs w:val="16"/>
      <w:lang w:eastAsia="ro-RO" w:val="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val="1"/>
    <w:rsid w:val="00C81D57"/>
    <w:rPr>
      <w:b w:val="1"/>
      <w:bCs w:val="1"/>
    </w:rPr>
  </w:style>
  <w:style w:type="character" w:styleId="autor" w:customStyle="1">
    <w:name w:val="autor"/>
    <w:basedOn w:val="DefaultParagraphFont"/>
    <w:uiPriority w:val="99"/>
    <w:rsid w:val="00C81D57"/>
  </w:style>
  <w:style w:type="character" w:styleId="Emphasis">
    <w:name w:val="Emphasis"/>
    <w:basedOn w:val="DefaultParagraphFont"/>
    <w:uiPriority w:val="99"/>
    <w:qFormat w:val="1"/>
    <w:rsid w:val="00C81D57"/>
    <w:rPr>
      <w:i w:val="1"/>
      <w:iCs w:val="1"/>
    </w:rPr>
  </w:style>
  <w:style w:type="table" w:styleId="TableGrid">
    <w:name w:val="Table Grid"/>
    <w:basedOn w:val="TableNormal"/>
    <w:uiPriority w:val="39"/>
    <w:rsid w:val="00927661"/>
    <w:rPr>
      <w:rFonts w:cs="Calibri"/>
      <w:sz w:val="20"/>
      <w:szCs w:val="20"/>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after="100" w:afterAutospacing="1" w:before="100" w:beforeAutospacing="1"/>
    </w:pPr>
    <w:rPr>
      <w:rFonts w:eastAsia="Calibri"/>
      <w:lang w:eastAsia="en-US" w:val="en-US"/>
    </w:rPr>
  </w:style>
  <w:style w:type="character" w:styleId="articol" w:customStyle="1">
    <w:name w:val="articol"/>
    <w:basedOn w:val="DefaultParagraphFont"/>
    <w:uiPriority w:val="99"/>
    <w:rsid w:val="00DF6E13"/>
  </w:style>
  <w:style w:type="character" w:styleId="alineat" w:customStyle="1">
    <w:name w:val="alineat"/>
    <w:basedOn w:val="DefaultParagraphFont"/>
    <w:uiPriority w:val="99"/>
    <w:rsid w:val="00DF6E13"/>
  </w:style>
  <w:style w:type="character" w:styleId="litera" w:customStyle="1">
    <w:name w:val="litera"/>
    <w:basedOn w:val="DefaultParagraphFont"/>
    <w:uiPriority w:val="99"/>
    <w:rsid w:val="00DF6E13"/>
  </w:style>
  <w:style w:type="character" w:styleId="preambul" w:customStyle="1">
    <w:name w:val="preambul"/>
    <w:basedOn w:val="DefaultParagraphFont"/>
    <w:uiPriority w:val="99"/>
    <w:rsid w:val="00DF6E13"/>
  </w:style>
  <w:style w:type="character" w:styleId="punct" w:customStyle="1">
    <w:name w:val="punct"/>
    <w:basedOn w:val="DefaultParagraphFont"/>
    <w:uiPriority w:val="99"/>
    <w:rsid w:val="00DF6E13"/>
  </w:style>
  <w:style w:type="character" w:styleId="paragraf" w:customStyle="1">
    <w:name w:val="paragraf"/>
    <w:basedOn w:val="DefaultParagraphFont"/>
    <w:uiPriority w:val="99"/>
    <w:rsid w:val="00DF6E13"/>
  </w:style>
  <w:style w:type="character" w:styleId="searchidx2" w:customStyle="1">
    <w:name w:val="search_idx_2"/>
    <w:basedOn w:val="DefaultParagraphFont"/>
    <w:uiPriority w:val="99"/>
    <w:rsid w:val="00DF6E13"/>
  </w:style>
  <w:style w:type="character" w:styleId="searchidx0" w:customStyle="1">
    <w:name w:val="search_idx_0"/>
    <w:basedOn w:val="DefaultParagraphFont"/>
    <w:uiPriority w:val="99"/>
    <w:rsid w:val="00DF6E13"/>
  </w:style>
  <w:style w:type="character" w:styleId="searchidx1" w:customStyle="1">
    <w:name w:val="search_idx_1"/>
    <w:basedOn w:val="DefaultParagraphFont"/>
    <w:uiPriority w:val="99"/>
    <w:rsid w:val="00DF6E13"/>
  </w:style>
  <w:style w:type="character" w:styleId="tabel" w:customStyle="1">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cs="Courier New" w:eastAsia="Calibri" w:hAnsi="Courier New"/>
      <w:sz w:val="20"/>
      <w:szCs w:val="20"/>
      <w:lang w:eastAsia="en-US" w:val="en-US"/>
    </w:rPr>
  </w:style>
  <w:style w:type="character" w:styleId="HTMLPreformattedChar" w:customStyle="1">
    <w:name w:val="HTML Preformatted Char"/>
    <w:basedOn w:val="DefaultParagraphFont"/>
    <w:link w:val="HTMLPreformatted"/>
    <w:uiPriority w:val="99"/>
    <w:locked w:val="1"/>
    <w:rsid w:val="00650125"/>
    <w:rPr>
      <w:rFonts w:ascii="Courier New" w:cs="Courier New" w:hAnsi="Courier New"/>
      <w:sz w:val="20"/>
      <w:szCs w:val="20"/>
      <w:lang w:eastAsia="ro-RO" w:val="ro-RO"/>
    </w:rPr>
  </w:style>
  <w:style w:type="paragraph" w:styleId="ListParagraph">
    <w:name w:val="List Paragraph"/>
    <w:basedOn w:val="Normal"/>
    <w:uiPriority w:val="34"/>
    <w:qFormat w:val="1"/>
    <w:rsid w:val="000C2457"/>
    <w:pPr>
      <w:ind w:left="720"/>
      <w:contextualSpacing w:val="1"/>
    </w:pPr>
  </w:style>
  <w:style w:type="character" w:styleId="SubtitleChar" w:customStyle="1">
    <w:name w:val="Subtitle Char"/>
    <w:basedOn w:val="DefaultParagraphFont"/>
    <w:link w:val="Subtitle"/>
    <w:rsid w:val="009B3389"/>
    <w:rPr>
      <w:rFonts w:asciiTheme="minorHAnsi" w:cstheme="minorBidi" w:eastAsiaTheme="minorEastAsia" w:hAnsiTheme="minorHAnsi"/>
      <w:color w:val="5a5a5a" w:themeColor="text1" w:themeTint="0000A5"/>
      <w:spacing w:val="15"/>
      <w:lang w:eastAsia="ro-RO" w:val="ro-RO"/>
    </w:rPr>
  </w:style>
  <w:style w:type="character" w:styleId="Heading6Char" w:customStyle="1">
    <w:name w:val="Heading 6 Char"/>
    <w:basedOn w:val="DefaultParagraphFont"/>
    <w:link w:val="Heading6"/>
    <w:uiPriority w:val="9"/>
    <w:rsid w:val="000458CE"/>
    <w:rPr>
      <w:rFonts w:asciiTheme="majorHAnsi" w:eastAsiaTheme="majorEastAsia" w:hAnsiTheme="majorHAnsi"/>
      <w:b w:val="1"/>
      <w:sz w:val="24"/>
      <w:szCs w:val="20"/>
      <w:lang w:eastAsia="ro-RO" w:val="ro-RO"/>
    </w:rPr>
  </w:style>
  <w:style w:type="paragraph" w:styleId="FootnoteText">
    <w:name w:val="footnote text"/>
    <w:basedOn w:val="Normal"/>
    <w:link w:val="FootnoteTextChar"/>
    <w:uiPriority w:val="99"/>
    <w:semiHidden w:val="1"/>
    <w:unhideWhenUsed w:val="1"/>
    <w:rsid w:val="000458CE"/>
    <w:rPr>
      <w:rFonts w:asciiTheme="minorHAnsi" w:hAnsiTheme="minorHAnsi"/>
      <w:sz w:val="20"/>
      <w:szCs w:val="20"/>
      <w:lang w:eastAsia="en-US"/>
    </w:rPr>
  </w:style>
  <w:style w:type="character" w:styleId="FootnoteTextChar" w:customStyle="1">
    <w:name w:val="Footnote Text Char"/>
    <w:basedOn w:val="DefaultParagraphFont"/>
    <w:link w:val="FootnoteText"/>
    <w:uiPriority w:val="99"/>
    <w:semiHidden w:val="1"/>
    <w:rsid w:val="000458CE"/>
    <w:rPr>
      <w:rFonts w:eastAsia="Times New Roman" w:asciiTheme="minorHAnsi" w:hAnsiTheme="minorHAnsi"/>
      <w:sz w:val="20"/>
      <w:szCs w:val="20"/>
      <w:lang w:val="ro-RO"/>
    </w:rPr>
  </w:style>
  <w:style w:type="character" w:styleId="FootnoteReference">
    <w:name w:val="footnote reference"/>
    <w:basedOn w:val="DefaultParagraphFont"/>
    <w:uiPriority w:val="99"/>
    <w:semiHidden w:val="1"/>
    <w:unhideWhenUsed w:val="1"/>
    <w:rsid w:val="000458CE"/>
    <w:rPr>
      <w:rFonts w:cs="Times New Roman"/>
      <w:vertAlign w:val="superscript"/>
    </w:rPr>
  </w:style>
  <w:style w:type="table" w:styleId="TableGrid1" w:customStyle="1">
    <w:name w:val="Table Grid1"/>
    <w:basedOn w:val="TableNormal"/>
    <w:next w:val="TableGrid"/>
    <w:uiPriority w:val="59"/>
    <w:rsid w:val="000458CE"/>
    <w:rPr>
      <w:rFonts w:eastAsia="Times New Roman"/>
      <w:sz w:val="20"/>
      <w:szCs w:val="20"/>
    </w:rPr>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character" w:styleId="grey" w:customStyle="1">
    <w:name w:val="grey"/>
    <w:basedOn w:val="DefaultParagraphFont"/>
    <w:rsid w:val="000458CE"/>
    <w:rPr>
      <w:rFonts w:cs="Times New Roman"/>
    </w:rPr>
  </w:style>
  <w:style w:type="character" w:styleId="titlu" w:customStyle="1">
    <w:name w:val="titlu"/>
    <w:basedOn w:val="DefaultParagraphFont"/>
    <w:rsid w:val="000458CE"/>
    <w:rPr>
      <w:rFonts w:cs="Times New Roman"/>
    </w:rPr>
  </w:style>
  <w:style w:type="character" w:styleId="lead" w:customStyle="1">
    <w:name w:val="lead"/>
    <w:basedOn w:val="DefaultParagraphFont"/>
    <w:rsid w:val="000458CE"/>
    <w:rPr>
      <w:rFonts w:cs="Times New Roman"/>
    </w:rPr>
  </w:style>
  <w:style w:type="paragraph" w:styleId="NoSpacing">
    <w:name w:val="No Spacing"/>
    <w:qFormat w:val="1"/>
    <w:rsid w:val="000458CE"/>
    <w:rPr>
      <w:rFonts w:eastAsia="Times New Roman"/>
    </w:rPr>
  </w:style>
  <w:style w:type="paragraph" w:styleId="Default" w:customStyle="1">
    <w:name w:val="Default"/>
    <w:rsid w:val="000458CE"/>
    <w:pPr>
      <w:autoSpaceDE w:val="0"/>
      <w:autoSpaceDN w:val="0"/>
      <w:adjustRightInd w:val="0"/>
    </w:pPr>
    <w:rPr>
      <w:rFonts w:cs="Calibri" w:eastAsia="Times New Roman"/>
      <w:color w:val="000000"/>
      <w:sz w:val="24"/>
      <w:szCs w:val="24"/>
    </w:rPr>
  </w:style>
  <w:style w:type="character" w:styleId="articlecontent" w:customStyle="1">
    <w:name w:val="article_content"/>
    <w:basedOn w:val="DefaultParagraphFont"/>
    <w:rsid w:val="000458CE"/>
    <w:rPr>
      <w:rFonts w:cs="Times New Roman"/>
    </w:rPr>
  </w:style>
  <w:style w:type="character" w:styleId="TitleChar" w:customStyle="1">
    <w:name w:val="Title Char"/>
    <w:basedOn w:val="DefaultParagraphFont"/>
    <w:link w:val="Title"/>
    <w:uiPriority w:val="10"/>
    <w:rsid w:val="000458CE"/>
    <w:rPr>
      <w:rFonts w:ascii="Arial" w:hAnsi="Arial" w:eastAsiaTheme="majorEastAsia"/>
      <w:b w:val="1"/>
      <w:spacing w:val="-10"/>
      <w:kern w:val="28"/>
      <w:szCs w:val="56"/>
      <w:lang w:eastAsia="ro-RO" w:val="ro-RO"/>
    </w:rPr>
  </w:style>
  <w:style w:type="paragraph" w:styleId="TOCHeading">
    <w:name w:val="TOC Heading"/>
    <w:basedOn w:val="Heading1"/>
    <w:next w:val="Normal"/>
    <w:uiPriority w:val="39"/>
    <w:unhideWhenUsed w:val="1"/>
    <w:qFormat w:val="1"/>
    <w:rsid w:val="000458CE"/>
    <w:pPr>
      <w:keepLines w:val="1"/>
      <w:spacing w:after="0" w:line="259" w:lineRule="auto"/>
      <w:jc w:val="center"/>
      <w:outlineLvl w:val="9"/>
    </w:pPr>
    <w:rPr>
      <w:rFonts w:cs="Times New Roman" w:asciiTheme="majorHAnsi" w:eastAsiaTheme="majorEastAsia" w:hAnsiTheme="majorHAnsi"/>
      <w:b w:val="0"/>
      <w:bCs w:val="0"/>
      <w:color w:val="365f91" w:themeColor="accent1" w:themeShade="0000BF"/>
      <w:kern w:val="0"/>
      <w:lang w:eastAsia="en-US" w:val="en-US"/>
    </w:rPr>
  </w:style>
  <w:style w:type="paragraph" w:styleId="TOC1">
    <w:name w:val="toc 1"/>
    <w:basedOn w:val="Normal"/>
    <w:next w:val="Normal"/>
    <w:autoRedefine w:val="1"/>
    <w:uiPriority w:val="39"/>
    <w:unhideWhenUsed w:val="1"/>
    <w:locked w:val="1"/>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val="1"/>
    <w:uiPriority w:val="39"/>
    <w:unhideWhenUsed w:val="1"/>
    <w:locked w:val="1"/>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val="1"/>
    <w:uiPriority w:val="39"/>
    <w:unhideWhenUsed w:val="1"/>
    <w:locked w:val="1"/>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val="1"/>
    <w:uiPriority w:val="39"/>
    <w:unhideWhenUsed w:val="1"/>
    <w:locked w:val="1"/>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val="1"/>
    <w:uiPriority w:val="39"/>
    <w:unhideWhenUsed w:val="1"/>
    <w:locked w:val="1"/>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val="1"/>
    <w:uiPriority w:val="39"/>
    <w:unhideWhenUsed w:val="1"/>
    <w:locked w:val="1"/>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val="1"/>
    <w:unhideWhenUsed w:val="1"/>
    <w:rsid w:val="000458CE"/>
    <w:pPr>
      <w:overflowPunct w:val="0"/>
      <w:autoSpaceDE w:val="0"/>
      <w:autoSpaceDN w:val="0"/>
      <w:adjustRightInd w:val="0"/>
      <w:textAlignment w:val="baseline"/>
    </w:pPr>
    <w:rPr>
      <w:sz w:val="20"/>
      <w:szCs w:val="20"/>
    </w:rPr>
  </w:style>
  <w:style w:type="character" w:styleId="CommentTextChar" w:customStyle="1">
    <w:name w:val="Comment Text Char"/>
    <w:basedOn w:val="DefaultParagraphFont"/>
    <w:link w:val="CommentText"/>
    <w:uiPriority w:val="99"/>
    <w:semiHidden w:val="1"/>
    <w:rsid w:val="000458CE"/>
    <w:rPr>
      <w:rFonts w:ascii="Times New Roman" w:eastAsia="Times New Roman" w:hAnsi="Times New Roman"/>
      <w:sz w:val="20"/>
      <w:szCs w:val="20"/>
      <w:lang w:eastAsia="ro-RO" w:val="ro-RO"/>
    </w:rPr>
  </w:style>
  <w:style w:type="character" w:styleId="CommentSubjectChar" w:customStyle="1">
    <w:name w:val="Comment Subject Char"/>
    <w:basedOn w:val="CommentTextChar"/>
    <w:link w:val="CommentSubject"/>
    <w:uiPriority w:val="99"/>
    <w:semiHidden w:val="1"/>
    <w:locked w:val="1"/>
    <w:rsid w:val="000458CE"/>
    <w:rPr>
      <w:rFonts w:ascii="Times New Roman" w:eastAsia="Times New Roman" w:hAnsi="Times New Roman"/>
      <w:b w:val="1"/>
      <w:bCs w:val="1"/>
      <w:sz w:val="20"/>
      <w:szCs w:val="20"/>
      <w:lang w:eastAsia="ro-RO" w:val="ro-RO"/>
    </w:rPr>
  </w:style>
  <w:style w:type="paragraph" w:styleId="CommentSubject">
    <w:name w:val="annotation subject"/>
    <w:basedOn w:val="CommentText"/>
    <w:next w:val="CommentText"/>
    <w:link w:val="CommentSubjectChar"/>
    <w:uiPriority w:val="99"/>
    <w:semiHidden w:val="1"/>
    <w:unhideWhenUsed w:val="1"/>
    <w:rsid w:val="000458CE"/>
    <w:rPr>
      <w:b w:val="1"/>
      <w:bCs w:val="1"/>
    </w:rPr>
  </w:style>
  <w:style w:type="character" w:styleId="CommentSubjectChar1" w:customStyle="1">
    <w:name w:val="Comment Subject Char1"/>
    <w:basedOn w:val="CommentTextChar"/>
    <w:uiPriority w:val="99"/>
    <w:semiHidden w:val="1"/>
    <w:rsid w:val="000458CE"/>
    <w:rPr>
      <w:rFonts w:ascii="Times New Roman" w:eastAsia="Times New Roman" w:hAnsi="Times New Roman"/>
      <w:b w:val="1"/>
      <w:bCs w:val="1"/>
      <w:sz w:val="20"/>
      <w:szCs w:val="20"/>
      <w:lang w:eastAsia="ro-RO" w:val="ro-RO"/>
    </w:rPr>
  </w:style>
  <w:style w:type="character" w:styleId="CommentSubjectChar11" w:customStyle="1">
    <w:name w:val="Comment Subject Char11"/>
    <w:basedOn w:val="CommentTextChar"/>
    <w:uiPriority w:val="99"/>
    <w:semiHidden w:val="1"/>
    <w:rsid w:val="000458CE"/>
    <w:rPr>
      <w:rFonts w:ascii="Times New Roman" w:cs="Times New Roman" w:eastAsia="Times New Roman" w:hAnsi="Times New Roman"/>
      <w:b w:val="1"/>
      <w:bCs w:val="1"/>
      <w:sz w:val="20"/>
      <w:szCs w:val="20"/>
      <w:lang w:eastAsia="ro-RO" w:val="ro-RO"/>
    </w:rPr>
  </w:style>
  <w:style w:type="table" w:styleId="GridTable1Light-Accent11" w:customStyle="1">
    <w:name w:val="Grid Table 1 Light - Accent 11"/>
    <w:basedOn w:val="TableNormal"/>
    <w:uiPriority w:val="46"/>
    <w:rsid w:val="000458CE"/>
    <w:rPr>
      <w:rFonts w:eastAsia="Times New Roman" w:asciiTheme="minorHAnsi" w:hAnsiTheme="minorHAnsi"/>
      <w:lang w:val="ro-RO"/>
    </w:rPr>
    <w:tblPr>
      <w:tblStyleRowBandSize w:val="1"/>
      <w:tblStyleColBandSize w:val="1"/>
      <w:tblBorders>
        <w:top w:color="b8cce4" w:space="0" w:sz="4" w:themeColor="accent1" w:themeTint="000066" w:val="single"/>
        <w:left w:color="b8cce4" w:space="0" w:sz="4" w:themeColor="accent1" w:themeTint="000066" w:val="single"/>
        <w:bottom w:color="b8cce4" w:space="0" w:sz="4" w:themeColor="accent1" w:themeTint="000066" w:val="single"/>
        <w:right w:color="b8cce4" w:space="0" w:sz="4" w:themeColor="accent1" w:themeTint="000066" w:val="single"/>
        <w:insideH w:color="b8cce4" w:space="0" w:sz="4" w:themeColor="accent1" w:themeTint="000066" w:val="single"/>
        <w:insideV w:color="b8cce4" w:space="0" w:sz="4" w:themeColor="accent1" w:themeTint="000066" w:val="single"/>
      </w:tblBorders>
    </w:tblPr>
    <w:tblStylePr w:type="firstRow">
      <w:rPr>
        <w:rFonts w:cs="Times New Roman"/>
        <w:b w:val="1"/>
        <w:bCs w:val="1"/>
      </w:rPr>
      <w:tblPr/>
      <w:tcPr>
        <w:tcBorders>
          <w:bottom w:color="95b3d7" w:space="0" w:sz="12" w:themeColor="accent1" w:themeTint="000099" w:val="single"/>
        </w:tcBorders>
      </w:tcPr>
    </w:tblStylePr>
    <w:tblStylePr w:type="lastRow">
      <w:rPr>
        <w:rFonts w:cs="Times New Roman"/>
        <w:b w:val="1"/>
        <w:bCs w:val="1"/>
      </w:rPr>
      <w:tblPr/>
      <w:tcPr>
        <w:tcBorders>
          <w:top w:color="95b3d7" w:space="0" w:sz="2" w:themeColor="accent1" w:themeTint="000099" w:val="double"/>
        </w:tcBorders>
      </w:tcPr>
    </w:tblStylePr>
    <w:tblStylePr w:type="firstCol">
      <w:rPr>
        <w:rFonts w:cs="Times New Roman"/>
        <w:b w:val="1"/>
        <w:bCs w:val="1"/>
      </w:rPr>
    </w:tblStylePr>
    <w:tblStylePr w:type="lastCol">
      <w:rPr>
        <w:rFonts w:cs="Times New Roman"/>
        <w:b w:val="1"/>
        <w:bCs w:val="1"/>
      </w:rPr>
    </w:tblStylePr>
  </w:style>
  <w:style w:type="character" w:styleId="UnresolvedMention">
    <w:name w:val="Unresolved Mention"/>
    <w:basedOn w:val="DefaultParagraphFont"/>
    <w:uiPriority w:val="99"/>
    <w:semiHidden w:val="1"/>
    <w:unhideWhenUsed w:val="1"/>
    <w:rsid w:val="000458CE"/>
    <w:rPr>
      <w:rFonts w:cs="Times New Roman"/>
      <w:color w:val="605e5c"/>
      <w:shd w:color="auto" w:fill="e1dfdd" w:val="clear"/>
    </w:rPr>
  </w:style>
  <w:style w:type="paragraph" w:styleId="Tabel0" w:customStyle="1">
    <w:name w:val="Tabel"/>
    <w:basedOn w:val="Normal"/>
    <w:qFormat w:val="1"/>
    <w:rsid w:val="000458CE"/>
    <w:pPr>
      <w:autoSpaceDE w:val="0"/>
      <w:autoSpaceDN w:val="0"/>
      <w:adjustRightInd w:val="0"/>
      <w:spacing w:after="120" w:line="276" w:lineRule="auto"/>
      <w:jc w:val="center"/>
    </w:pPr>
    <w:rPr>
      <w:rFonts w:ascii="Calibri" w:cs="Calibri" w:hAnsi="Calibri"/>
      <w:bCs w:val="1"/>
      <w:noProof w:val="1"/>
      <w:color w:val="548dd4" w:themeColor="text2" w:themeTint="000099"/>
      <w:sz w:val="20"/>
      <w:szCs w:val="18"/>
    </w:rPr>
  </w:style>
  <w:style w:type="paragraph" w:styleId="Raport-body-6after" w:customStyle="1">
    <w:name w:val="Raport-body-6after"/>
    <w:basedOn w:val="Normal"/>
    <w:qFormat w:val="1"/>
    <w:rsid w:val="000458CE"/>
    <w:pPr>
      <w:autoSpaceDE w:val="0"/>
      <w:autoSpaceDN w:val="0"/>
      <w:adjustRightInd w:val="0"/>
      <w:spacing w:after="120" w:before="120" w:line="288" w:lineRule="auto"/>
      <w:ind w:firstLine="720"/>
      <w:jc w:val="both"/>
    </w:pPr>
    <w:rPr>
      <w:rFonts w:ascii="Myriad Pro" w:cs="Calibri Light" w:hAnsi="Myriad Pro"/>
      <w:noProof w:val="1"/>
      <w:color w:val="3b4f63"/>
      <w:w w:val="90"/>
      <w:sz w:val="20"/>
      <w:szCs w:val="20"/>
    </w:rPr>
  </w:style>
  <w:style w:type="paragraph" w:styleId="Figuri" w:customStyle="1">
    <w:name w:val="Figuri"/>
    <w:basedOn w:val="Normal"/>
    <w:qFormat w:val="1"/>
    <w:rsid w:val="000458CE"/>
    <w:pPr>
      <w:spacing w:after="120" w:line="276" w:lineRule="auto"/>
      <w:jc w:val="center"/>
    </w:pPr>
    <w:rPr>
      <w:rFonts w:ascii="Calibri" w:cs="Calibri" w:hAnsi="Calibri"/>
      <w:i w:val="1"/>
      <w:color w:val="548dd4" w:themeColor="text2" w:themeTint="000099"/>
      <w:sz w:val="20"/>
      <w:szCs w:val="16"/>
    </w:rPr>
  </w:style>
  <w:style w:type="paragraph" w:styleId="Raport-body" w:customStyle="1">
    <w:name w:val="Raport-body"/>
    <w:basedOn w:val="Normal"/>
    <w:qFormat w:val="1"/>
    <w:rsid w:val="000458CE"/>
    <w:pPr>
      <w:autoSpaceDE w:val="0"/>
      <w:autoSpaceDN w:val="0"/>
      <w:adjustRightInd w:val="0"/>
      <w:spacing w:before="120" w:line="288" w:lineRule="auto"/>
      <w:ind w:firstLine="720"/>
      <w:jc w:val="both"/>
    </w:pPr>
    <w:rPr>
      <w:rFonts w:ascii="Myriad Pro" w:cs="Calibri Light" w:hAnsi="Myriad Pro"/>
      <w:noProof w:val="1"/>
      <w:color w:val="3b4f63"/>
      <w:w w:val="90"/>
      <w:sz w:val="20"/>
      <w:szCs w:val="20"/>
    </w:rPr>
  </w:style>
  <w:style w:type="character" w:styleId="apple-converted-space" w:customStyle="1">
    <w:name w:val="apple-converted-space"/>
    <w:basedOn w:val="DefaultParagraphFont"/>
    <w:rsid w:val="000458CE"/>
    <w:rPr>
      <w:rFonts w:cs="Times New Roman"/>
    </w:rPr>
  </w:style>
  <w:style w:type="paragraph" w:styleId="BodyA" w:customStyle="1">
    <w:name w:val="Body A"/>
    <w:rsid w:val="005C3E29"/>
    <w:pPr>
      <w:pBdr>
        <w:top w:space="0" w:sz="0" w:val="nil"/>
        <w:left w:space="0" w:sz="0" w:val="nil"/>
        <w:bottom w:space="0" w:sz="0" w:val="nil"/>
        <w:right w:space="0" w:sz="0" w:val="nil"/>
        <w:between w:space="0" w:sz="0" w:val="nil"/>
        <w:bar w:space="0" w:sz="0" w:val="nil"/>
      </w:pBdr>
    </w:pPr>
    <w:rPr>
      <w:rFonts w:ascii="Helvetica Neue" w:cs="Arial Unicode MS" w:eastAsia="Arial Unicode MS" w:hAnsi="Helvetica Neue"/>
      <w:color w:val="000000"/>
      <w:u w:color="000000"/>
      <w:bdr w:space="0" w:sz="0" w:val="nil"/>
      <w:lang w:eastAsia="en-GB" w:val="en-GB"/>
    </w:rPr>
  </w:style>
  <w:style w:type="character" w:styleId="FollowedHyperlink">
    <w:name w:val="FollowedHyperlink"/>
    <w:basedOn w:val="DefaultParagraphFont"/>
    <w:uiPriority w:val="99"/>
    <w:semiHidden w:val="1"/>
    <w:unhideWhenUsed w:val="1"/>
    <w:rsid w:val="00510990"/>
    <w:rPr>
      <w:color w:val="800080" w:themeColor="followedHyperlink"/>
      <w:u w:val="single"/>
    </w:rPr>
  </w:style>
  <w:style w:type="paragraph" w:styleId="Subtitle">
    <w:name w:val="Subtitle"/>
    <w:basedOn w:val="Normal"/>
    <w:next w:val="Normal"/>
    <w:pPr>
      <w:spacing w:after="160" w:lineRule="auto"/>
    </w:pPr>
    <w:rPr>
      <w:rFonts w:ascii="Calibri" w:cs="Calibri" w:eastAsia="Calibri" w:hAnsi="Calibri"/>
      <w:color w:val="5a5a5a"/>
      <w:sz w:val="22"/>
      <w:szCs w:val="22"/>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youtu.be/47lo9jNjPqA" TargetMode="External"/><Relationship Id="rId22" Type="http://schemas.openxmlformats.org/officeDocument/2006/relationships/hyperlink" Target="http://anexe/anexe%20criteriul%201/Coperta%20Hoinar%20vol.%202.pdf" TargetMode="External"/><Relationship Id="rId21" Type="http://schemas.openxmlformats.org/officeDocument/2006/relationships/hyperlink" Target="http://anexe/anexe%20criteriul%201/Coperta%20Hoinar%20vol.%201.pdf" TargetMode="External"/><Relationship Id="rId24" Type="http://schemas.openxmlformats.org/officeDocument/2006/relationships/hyperlink" Target="https://editura.uvt.ro/produs/hoinar-in-vestul-romaniei-vol-ii-obiceiuri-traditii-si-frumusetea-locurilor/" TargetMode="External"/><Relationship Id="rId23" Type="http://schemas.openxmlformats.org/officeDocument/2006/relationships/hyperlink" Target="https://editura.uvt.ro/produs/hoinar-in-vestul-romaniei-vol-i-oamenii-si-istoria-locurilor/"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www.editura.ubbcluj.ro/www/ro/ebooks/authors_d.php?ida=3098" TargetMode="External"/><Relationship Id="rId26" Type="http://schemas.openxmlformats.org/officeDocument/2006/relationships/hyperlink" Target="https://toticopiiicitesc.ro/citirea-povestilor-cu-voce-tare-la-clasa-beneficii-si-strategii/" TargetMode="External"/><Relationship Id="rId25" Type="http://schemas.openxmlformats.org/officeDocument/2006/relationships/hyperlink" Target="https://doi.org/10.1007/s10643-023-01469-9" TargetMode="External"/><Relationship Id="rId28" Type="http://schemas.openxmlformats.org/officeDocument/2006/relationships/header" Target="header1.xml"/><Relationship Id="rId27" Type="http://schemas.openxmlformats.org/officeDocument/2006/relationships/hyperlink" Target="https://www.nichd.nih.gov/sites/default/files/publications/pubs/nrp/Documents/report.pdf" TargetMode="External"/><Relationship Id="rId5" Type="http://schemas.openxmlformats.org/officeDocument/2006/relationships/numbering" Target="numbering.xml"/><Relationship Id="rId6" Type="http://schemas.openxmlformats.org/officeDocument/2006/relationships/styles" Target="styles.xml"/><Relationship Id="rId29" Type="http://schemas.openxmlformats.org/officeDocument/2006/relationships/header" Target="header2.xml"/><Relationship Id="rId7" Type="http://schemas.openxmlformats.org/officeDocument/2006/relationships/customXml" Target="../customXML/item1.xml"/><Relationship Id="rId8" Type="http://schemas.openxmlformats.org/officeDocument/2006/relationships/hyperlink" Target="about:blank" TargetMode="External"/><Relationship Id="rId31" Type="http://schemas.openxmlformats.org/officeDocument/2006/relationships/footer" Target="footer3.xml"/><Relationship Id="rId30" Type="http://schemas.openxmlformats.org/officeDocument/2006/relationships/footer" Target="footer2.xml"/><Relationship Id="rId11" Type="http://schemas.openxmlformats.org/officeDocument/2006/relationships/hyperlink" Target="https://doi.org/10.26755/RevPed/2010.3/183" TargetMode="External"/><Relationship Id="rId10" Type="http://schemas.openxmlformats.org/officeDocument/2006/relationships/hyperlink" Target="http://www.editura.ubbcluj.ro/bd/ebooks/pdf/4421.pdf" TargetMode="External"/><Relationship Id="rId32" Type="http://schemas.openxmlformats.org/officeDocument/2006/relationships/footer" Target="footer1.xml"/><Relationship Id="rId13" Type="http://schemas.openxmlformats.org/officeDocument/2006/relationships/hyperlink" Target="https://youtu.be/2yWAl3X0BnA" TargetMode="External"/><Relationship Id="rId12" Type="http://schemas.openxmlformats.org/officeDocument/2006/relationships/hyperlink" Target="https://icentre.vnc.qld.edu.au/ld.php?content_id=49928238" TargetMode="External"/><Relationship Id="rId15" Type="http://schemas.openxmlformats.org/officeDocument/2006/relationships/hyperlink" Target="https://youtu.be/NilhfIkLqIc" TargetMode="External"/><Relationship Id="rId14" Type="http://schemas.openxmlformats.org/officeDocument/2006/relationships/hyperlink" Target="https://youtu.be/gAbEHHpqvqk" TargetMode="External"/><Relationship Id="rId17" Type="http://schemas.openxmlformats.org/officeDocument/2006/relationships/hyperlink" Target="https://youtu.be/q2DpBzMRYTo" TargetMode="External"/><Relationship Id="rId16" Type="http://schemas.openxmlformats.org/officeDocument/2006/relationships/hyperlink" Target="https://youtu.be/pQ640C9qmZI" TargetMode="External"/><Relationship Id="rId19" Type="http://schemas.openxmlformats.org/officeDocument/2006/relationships/hyperlink" Target="https://youtu.be/mu_vWFRGwyU" TargetMode="External"/><Relationship Id="rId18" Type="http://schemas.openxmlformats.org/officeDocument/2006/relationships/hyperlink" Target="https://youtu.be/vlGvg9Y9e78"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 Id="rId2"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1.jpg"/><Relationship Id="rId3"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1.jp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RsskA8GFXm1e3tQZhnLK19nqrQ==">CgMxLjAyDWguMmlqdWR2M28xdjQ4AHIhMVVaXzV5WDlQZl9DNDhLRkdMLVlkWGJQY2x2NG5sRTVi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2026-01-20T13:22:00Z</dcterms:created>
</cp:coreProperties>
</file>